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国务院办公厅关于加快推进社会信用体系建设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构建以信用为基础的新型监管机制的指导意见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国办发〔2019〕35号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为加强社会信用体系建设，深入推进“放管服”改革，进一步发挥信用在创新监管机制、提高监管能力和水平方面的基础性作用，更好激发市场主体活力，推动高质量发展，经国务院同意，现提出如下意见。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二、创新事前环节信用监管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（一）建立健全信用承诺制度。</w:t>
      </w:r>
      <w:r>
        <w:rPr>
          <w:rFonts w:hint="eastAsia" w:ascii="仿宋_GB2312" w:hAnsi="仿宋_GB2312" w:eastAsia="仿宋_GB2312" w:cs="仿宋_GB2312"/>
          <w:color w:val="000000"/>
          <w:sz w:val="32"/>
          <w:szCs w:val="32"/>
        </w:rPr>
        <w:t>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作出信用承诺。支持行业协会商会建立健全行业内信用承诺制度，加强行业自律。</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（二）探索开展经营者准入前诚信教育。</w:t>
      </w:r>
      <w:r>
        <w:rPr>
          <w:rFonts w:hint="eastAsia" w:ascii="仿宋_GB2312" w:hAnsi="仿宋_GB2312" w:eastAsia="仿宋_GB2312" w:cs="仿宋_GB2312"/>
          <w:color w:val="000000"/>
          <w:sz w:val="32"/>
          <w:szCs w:val="32"/>
        </w:rPr>
        <w:t>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（三）积极拓展信用报告应用。</w:t>
      </w:r>
      <w:r>
        <w:rPr>
          <w:rFonts w:hint="eastAsia" w:ascii="仿宋_GB2312" w:hAnsi="仿宋_GB2312" w:eastAsia="仿宋_GB2312" w:cs="仿宋_GB2312"/>
          <w:color w:val="000000"/>
          <w:sz w:val="32"/>
          <w:szCs w:val="32"/>
        </w:rPr>
        <w:t>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w:t>
      </w:r>
      <w:r>
        <w:rPr>
          <w:rFonts w:hint="eastAsia" w:ascii="楷体_GB2312" w:hAnsi="楷体_GB2312" w:eastAsia="楷体_GB2312" w:cs="楷体_GB2312"/>
          <w:color w:val="000000"/>
          <w:sz w:val="32"/>
          <w:szCs w:val="32"/>
        </w:rPr>
        <w:t>（发展改革委、人民银行牵头，各地区各部门按职责分别负责）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三、加强事中环节信用监管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（四）全面建立市场主体信用记录。</w:t>
      </w:r>
      <w:r>
        <w:rPr>
          <w:rFonts w:hint="eastAsia" w:ascii="仿宋_GB2312" w:hAnsi="仿宋_GB2312" w:eastAsia="仿宋_GB2312" w:cs="仿宋_GB2312"/>
          <w:color w:val="000000"/>
          <w:sz w:val="32"/>
          <w:szCs w:val="32"/>
        </w:rPr>
        <w:t>根据权责清单建立信用信息采集目录，在办理注册登记、资质审核、日常监管、公共服务等过程中，及时、准确、全面记录市场主体信用行为，特别是将失信记录建档留痕，做到可查可核可溯。</w:t>
      </w:r>
      <w:bookmarkStart w:id="0" w:name="_GoBack"/>
      <w:bookmarkEnd w:id="0"/>
      <w:r>
        <w:rPr>
          <w:rFonts w:hint="eastAsia" w:ascii="仿宋_GB2312" w:hAnsi="仿宋_GB2312" w:eastAsia="仿宋_GB2312" w:cs="仿宋_GB2312"/>
          <w:color w:val="000000"/>
          <w:sz w:val="32"/>
          <w:szCs w:val="32"/>
        </w:rPr>
        <w:t>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w:t>
      </w:r>
      <w:r>
        <w:rPr>
          <w:rFonts w:hint="eastAsia" w:ascii="楷体_GB2312" w:hAnsi="楷体_GB2312" w:eastAsia="楷体_GB2312" w:cs="楷体_GB2312"/>
          <w:color w:val="000000"/>
          <w:sz w:val="32"/>
          <w:szCs w:val="32"/>
        </w:rPr>
        <w:t>（发展改革委、市场监管总局负责）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（五）建立健全信用信息自愿注册机制。</w:t>
      </w:r>
      <w:r>
        <w:rPr>
          <w:rFonts w:hint="eastAsia" w:ascii="仿宋_GB2312" w:hAnsi="仿宋_GB2312" w:eastAsia="仿宋_GB2312" w:cs="仿宋_GB2312"/>
          <w:color w:val="000000"/>
          <w:sz w:val="32"/>
          <w:szCs w:val="32"/>
        </w:rPr>
        <w:t>鼓励市场主体在“信用中国”网站或其他渠道上自愿注册资质证照、市场经营、合同履约、社会公益等信用信息，并对信息真实性公开作出信用承诺，授权网站对相关信息进行整合、共享与应用。经验证的自愿注册信息可作为开展信用评价和生成信用报告的重要依据。</w:t>
      </w:r>
      <w:r>
        <w:rPr>
          <w:rFonts w:hint="eastAsia" w:ascii="楷体_GB2312" w:hAnsi="楷体_GB2312" w:eastAsia="楷体_GB2312" w:cs="楷体_GB2312"/>
          <w:color w:val="000000"/>
          <w:sz w:val="32"/>
          <w:szCs w:val="32"/>
        </w:rPr>
        <w:t>（发展改革委牵头，各部门按职责分别负责）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（六）深入开展公共信用综合评价。</w:t>
      </w:r>
      <w:r>
        <w:rPr>
          <w:rFonts w:hint="eastAsia" w:ascii="仿宋_GB2312" w:hAnsi="仿宋_GB2312" w:eastAsia="仿宋_GB2312" w:cs="仿宋_GB2312"/>
          <w:color w:val="000000"/>
          <w:sz w:val="32"/>
          <w:szCs w:val="32"/>
        </w:rPr>
        <w:t>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w:t>
      </w:r>
      <w:r>
        <w:rPr>
          <w:rFonts w:hint="eastAsia" w:ascii="楷体_GB2312" w:hAnsi="楷体_GB2312" w:eastAsia="楷体_GB2312" w:cs="楷体_GB2312"/>
          <w:color w:val="000000"/>
          <w:sz w:val="32"/>
          <w:szCs w:val="32"/>
        </w:rPr>
        <w:t>（发展改革委牵头，各部门按职责分别负责）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（七）大力推进信用分级分类监管。</w:t>
      </w:r>
      <w:r>
        <w:rPr>
          <w:rFonts w:hint="eastAsia" w:ascii="仿宋_GB2312" w:hAnsi="仿宋_GB2312" w:eastAsia="仿宋_GB2312" w:cs="仿宋_GB2312"/>
          <w:color w:val="000000"/>
          <w:sz w:val="32"/>
          <w:szCs w:val="32"/>
        </w:rPr>
        <w:t>在充分掌握信用信息、综合研判信用状况的基础上，以公共信用综合评价结果、行业信用评价结果等为依据，对监管对象进行分级分类，根据信用等级高低采取差异化的监管措施。“双随机、一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四、完善事后环节信用监管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（八）健全失信联合惩戒对象认定机制。</w:t>
      </w:r>
      <w:r>
        <w:rPr>
          <w:rFonts w:hint="eastAsia" w:ascii="仿宋_GB2312" w:hAnsi="仿宋_GB2312" w:eastAsia="仿宋_GB2312" w:cs="仿宋_GB2312"/>
          <w:color w:val="000000"/>
          <w:sz w:val="32"/>
          <w:szCs w:val="32"/>
        </w:rPr>
        <w:t>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w:t>
      </w:r>
      <w:r>
        <w:rPr>
          <w:rFonts w:hint="eastAsia" w:ascii="楷体_GB2312" w:hAnsi="楷体_GB2312" w:eastAsia="楷体_GB2312" w:cs="楷体_GB2312"/>
          <w:color w:val="000000"/>
          <w:sz w:val="32"/>
          <w:szCs w:val="32"/>
        </w:rPr>
        <w:t>（各部门按职责分别负责）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（九）督促失信市场主体限期整改。</w:t>
      </w:r>
      <w:r>
        <w:rPr>
          <w:rFonts w:hint="eastAsia" w:ascii="仿宋_GB2312" w:hAnsi="仿宋_GB2312" w:eastAsia="仿宋_GB2312" w:cs="仿宋_GB2312"/>
          <w:color w:val="000000"/>
          <w:sz w:val="32"/>
          <w:szCs w:val="32"/>
        </w:rPr>
        <w:t>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w:t>
      </w:r>
      <w:r>
        <w:rPr>
          <w:rFonts w:hint="eastAsia" w:ascii="楷体_GB2312" w:hAnsi="楷体_GB2312" w:eastAsia="楷体_GB2312" w:cs="楷体_GB2312"/>
          <w:color w:val="000000"/>
          <w:sz w:val="32"/>
          <w:szCs w:val="32"/>
        </w:rPr>
        <w:t>（各部门按职责分别负责）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（十）深入开展失信联合惩戒。</w:t>
      </w:r>
      <w:r>
        <w:rPr>
          <w:rFonts w:hint="eastAsia" w:ascii="仿宋_GB2312" w:hAnsi="仿宋_GB2312" w:eastAsia="仿宋_GB2312" w:cs="仿宋_GB2312"/>
          <w:color w:val="000000"/>
          <w:sz w:val="32"/>
          <w:szCs w:val="32"/>
        </w:rPr>
        <w:t>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（十一）坚决依法依规实施市场和行业禁入措施。</w:t>
      </w:r>
      <w:r>
        <w:rPr>
          <w:rFonts w:hint="eastAsia" w:ascii="仿宋_GB2312" w:hAnsi="仿宋_GB2312" w:eastAsia="仿宋_GB2312" w:cs="仿宋_GB2312"/>
          <w:color w:val="000000"/>
          <w:sz w:val="32"/>
          <w:szCs w:val="32"/>
        </w:rPr>
        <w:t>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（十二）依法追究违法失信责任。</w:t>
      </w:r>
      <w:r>
        <w:rPr>
          <w:rFonts w:hint="eastAsia" w:ascii="仿宋_GB2312" w:hAnsi="仿宋_GB2312" w:eastAsia="仿宋_GB2312" w:cs="仿宋_GB2312"/>
          <w:color w:val="000000"/>
          <w:sz w:val="32"/>
          <w:szCs w:val="32"/>
        </w:rPr>
        <w:t>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（十三）探索建立信用修复机制。</w:t>
      </w:r>
      <w:r>
        <w:rPr>
          <w:rFonts w:hint="eastAsia" w:ascii="仿宋_GB2312" w:hAnsi="仿宋_GB2312" w:eastAsia="仿宋_GB2312" w:cs="仿宋_GB2312"/>
          <w:color w:val="000000"/>
          <w:sz w:val="32"/>
          <w:szCs w:val="32"/>
        </w:rPr>
        <w:t>失信市场主体在规定期限内纠正失信行为、消除不良影响的，可通过作出信用承诺、完成信用整改、通过信用核查、接受专题培训、提交信用报告、参加公益慈善活动等方式开展信用修复。修复完成后，各地区各部门要按程序及时停止公示其失信记录，终止实施联合惩戒措施。加快建立完善协同联动、一网通办机制，为失信市场主体提供高效便捷的信用修复服务。鼓励符合条件的第三方信用服务机构向失信市场主体提供信用报告、信用管理咨询等服务。</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五、强化信用监管的支撑保障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（十四）着力提升信用监管信息化建设水平。</w:t>
      </w:r>
      <w:r>
        <w:rPr>
          <w:rFonts w:hint="eastAsia" w:ascii="仿宋_GB2312" w:hAnsi="仿宋_GB2312" w:eastAsia="仿宋_GB2312" w:cs="仿宋_GB2312"/>
          <w:color w:val="000000"/>
          <w:sz w:val="32"/>
          <w:szCs w:val="32"/>
        </w:rPr>
        <w:t>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w:t>
      </w:r>
      <w:r>
        <w:rPr>
          <w:rFonts w:hint="eastAsia" w:ascii="楷体_GB2312" w:hAnsi="楷体_GB2312" w:eastAsia="楷体_GB2312" w:cs="楷体_GB2312"/>
          <w:color w:val="000000"/>
          <w:sz w:val="32"/>
          <w:szCs w:val="32"/>
        </w:rPr>
        <w:t>（发展改革委、国务院办公厅牵头，各地区各部门按职责分别负责）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（十五）大力推进信用监管信息公开公示。</w:t>
      </w:r>
      <w:r>
        <w:rPr>
          <w:rFonts w:hint="eastAsia" w:ascii="仿宋_GB2312" w:hAnsi="仿宋_GB2312" w:eastAsia="仿宋_GB2312" w:cs="仿宋_GB2312"/>
          <w:color w:val="000000"/>
          <w:sz w:val="32"/>
          <w:szCs w:val="32"/>
        </w:rPr>
        <w:t>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（十六）充分发挥“互联网+”、大数据对信用监管的支撑作用。</w:t>
      </w:r>
      <w:r>
        <w:rPr>
          <w:rFonts w:hint="eastAsia" w:ascii="仿宋_GB2312" w:hAnsi="仿宋_GB2312" w:eastAsia="仿宋_GB2312" w:cs="仿宋_GB2312"/>
          <w:color w:val="000000"/>
          <w:sz w:val="32"/>
          <w:szCs w:val="32"/>
        </w:rPr>
        <w:t>依托国家“互联网+监管”等系统，有效整合公共信用信息、市场信用信息、投诉举报信息和互联网及第三方相关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w:t>
      </w:r>
      <w:r>
        <w:rPr>
          <w:rFonts w:hint="eastAsia" w:ascii="楷体_GB2312" w:hAnsi="楷体_GB2312" w:eastAsia="楷体_GB2312" w:cs="楷体_GB2312"/>
          <w:color w:val="000000"/>
          <w:sz w:val="32"/>
          <w:szCs w:val="32"/>
        </w:rPr>
        <w:t>（国务院办公厅、发展改革委、市场监管总局牵头，各部门按职责分别负责）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（十七）切实加大信用信息安全和市场主体权益保护力度。</w:t>
      </w:r>
      <w:r>
        <w:rPr>
          <w:rFonts w:hint="eastAsia" w:ascii="仿宋_GB2312" w:hAnsi="仿宋_GB2312" w:eastAsia="仿宋_GB2312" w:cs="仿宋_GB2312"/>
          <w:color w:val="000000"/>
          <w:sz w:val="32"/>
          <w:szCs w:val="32"/>
        </w:rPr>
        <w:t>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w:t>
      </w:r>
      <w:r>
        <w:rPr>
          <w:rFonts w:hint="eastAsia" w:ascii="楷体_GB2312" w:hAnsi="楷体_GB2312" w:eastAsia="楷体_GB2312" w:cs="楷体_GB2312"/>
          <w:color w:val="000000"/>
          <w:sz w:val="32"/>
          <w:szCs w:val="32"/>
        </w:rPr>
        <w:t>（各地区各部门按职责分别负责）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（十八）积极引导行业组织和信用服务机构协同监管。</w:t>
      </w:r>
      <w:r>
        <w:rPr>
          <w:rFonts w:hint="eastAsia" w:ascii="仿宋_GB2312" w:hAnsi="仿宋_GB2312" w:eastAsia="仿宋_GB2312" w:cs="仿宋_GB2312"/>
          <w:color w:val="000000"/>
          <w:sz w:val="32"/>
          <w:szCs w:val="32"/>
        </w:rPr>
        <w:t>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w:t>
      </w:r>
      <w:r>
        <w:rPr>
          <w:rFonts w:hint="eastAsia" w:ascii="楷体_GB2312" w:hAnsi="楷体_GB2312" w:eastAsia="楷体_GB2312" w:cs="楷体_GB2312"/>
          <w:color w:val="000000"/>
          <w:sz w:val="32"/>
          <w:szCs w:val="32"/>
        </w:rPr>
        <w:t>（发展改革委、民政部、人民银行按职责分别负责）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六、加强信用监管的组织实施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（十九）加强组织领导。</w:t>
      </w:r>
      <w:r>
        <w:rPr>
          <w:rFonts w:hint="eastAsia" w:ascii="仿宋_GB2312" w:hAnsi="仿宋_GB2312" w:eastAsia="仿宋_GB2312" w:cs="仿宋_GB2312"/>
          <w:color w:val="000000"/>
          <w:sz w:val="32"/>
          <w:szCs w:val="32"/>
        </w:rPr>
        <w:t>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（二十）开展试点示范。</w:t>
      </w:r>
      <w:r>
        <w:rPr>
          <w:rFonts w:hint="eastAsia" w:ascii="仿宋_GB2312" w:hAnsi="仿宋_GB2312" w:eastAsia="仿宋_GB2312" w:cs="仿宋_GB2312"/>
          <w:color w:val="000000"/>
          <w:sz w:val="32"/>
          <w:szCs w:val="32"/>
        </w:rPr>
        <w:t>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（二十一）加快建章立制。</w:t>
      </w:r>
      <w:r>
        <w:rPr>
          <w:rFonts w:hint="eastAsia" w:ascii="仿宋_GB2312" w:hAnsi="仿宋_GB2312" w:eastAsia="仿宋_GB2312" w:cs="仿宋_GB2312"/>
          <w:color w:val="000000"/>
          <w:sz w:val="32"/>
          <w:szCs w:val="32"/>
        </w:rPr>
        <w:t>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w:t>
      </w:r>
      <w:r>
        <w:rPr>
          <w:rFonts w:hint="eastAsia" w:ascii="楷体_GB2312" w:hAnsi="楷体_GB2312" w:eastAsia="楷体_GB2312" w:cs="楷体_GB2312"/>
          <w:color w:val="000000"/>
          <w:sz w:val="32"/>
          <w:szCs w:val="32"/>
        </w:rPr>
        <w:t>（发展改革委、司法部牵头，各地区各部门按职责分别负责）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（二十二）做好宣传解读。</w:t>
      </w:r>
      <w:r>
        <w:rPr>
          <w:rFonts w:hint="eastAsia" w:ascii="仿宋_GB2312" w:hAnsi="仿宋_GB2312" w:eastAsia="仿宋_GB2312" w:cs="仿宋_GB2312"/>
          <w:color w:val="000000"/>
          <w:sz w:val="32"/>
          <w:szCs w:val="32"/>
        </w:rPr>
        <w:t>各地区各部门要通过各种渠道和形式，深入细致向市场主体做好政策宣传解读工作，让经营者充分理解并积极配合以信用为基础的新型监管措施。加强对基层和一线监管人员的指导和培训。组织新闻媒体广泛报道，积极宣传信用监管措施及其成效，营造良好社会氛围。</w:t>
      </w:r>
      <w:r>
        <w:rPr>
          <w:rFonts w:hint="eastAsia" w:ascii="楷体_GB2312" w:hAnsi="楷体_GB2312" w:eastAsia="楷体_GB2312" w:cs="楷体_GB2312"/>
          <w:color w:val="000000"/>
          <w:sz w:val="32"/>
          <w:szCs w:val="32"/>
        </w:rPr>
        <w:t>（发展改革委牵头，各地区各部门按职责分别负责）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8000" w:firstLineChars="25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2019年7月9日 </w:t>
      </w:r>
    </w:p>
    <w:p>
      <w:pPr>
        <w:keepNext w:val="0"/>
        <w:keepLines w:val="0"/>
        <w:pageBreakBefore w:val="0"/>
        <w:kinsoku/>
        <w:wordWrap/>
        <w:overflowPunct/>
        <w:topLinePunct w:val="0"/>
        <w:autoSpaceDE/>
        <w:autoSpaceDN/>
        <w:bidi w:val="0"/>
        <w:adjustRightInd/>
        <w:snapToGrid/>
        <w:spacing w:line="400" w:lineRule="exact"/>
        <w:textAlignment w:val="auto"/>
      </w:pP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2154" w:right="1531" w:bottom="141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803DD"/>
    <w:rsid w:val="0EC803DD"/>
    <w:rsid w:val="0F300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2020-02-10T07:18:00Z</dcterms:created>
  <dc:creator>wy2zhn</dc:creator>
  <cp:lastModifiedBy>高舰</cp:lastModifiedBy>
  <dcterms:modified xsi:type="dcterms:W3CDTF">2022-07-06T07:48:37Z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D14A6FD02A574FFD8C22B7816349AD9D</vt:lpwstr>
  </property>
</Properties>
</file>