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一、中共承德市委机构编制委员会办公室本级收支预算</w:t>
      </w:r>
      <w:r>
        <w:tab/>
      </w:r>
      <w:r>
        <w:fldChar w:fldCharType="begin"/>
      </w:r>
      <w:r>
        <w:instrText xml:space="preserve">PAGEREF _Toc_4_4_0000000019 \h</w:instrText>
      </w:r>
      <w:r>
        <w:fldChar w:fldCharType="separate"/>
      </w:r>
      <w:r>
        <w:t>38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6"/>
        <w:gridCol w:w="3630"/>
        <w:gridCol w:w="1947"/>
        <w:gridCol w:w="3345"/>
        <w:gridCol w:w="1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26" w:type="dxa"/>
            <w:gridSpan w:val="2"/>
            <w:tcBorders>
              <w:top w:val="single" w:color="FFFFFF" w:sz="6" w:space="0"/>
              <w:left w:val="single" w:color="FFFFFF" w:sz="6" w:space="0"/>
              <w:right w:val="single" w:color="FFFFFF" w:sz="6" w:space="0"/>
            </w:tcBorders>
            <w:vAlign w:val="center"/>
          </w:tcPr>
          <w:p>
            <w:pPr>
              <w:pStyle w:val="12"/>
            </w:pPr>
            <w:r>
              <w:t>127中共承德市委机构编制委员会办公室</w:t>
            </w:r>
          </w:p>
        </w:tc>
        <w:tc>
          <w:tcPr>
            <w:tcW w:w="1947" w:type="dxa"/>
            <w:tcBorders>
              <w:top w:val="single" w:color="FFFFFF" w:sz="6" w:space="0"/>
              <w:left w:val="single" w:color="FFFFFF" w:sz="6" w:space="0"/>
              <w:right w:val="single" w:color="FFFFFF" w:sz="6" w:space="0"/>
            </w:tcBorders>
            <w:vAlign w:val="center"/>
          </w:tcPr>
          <w:p>
            <w:pPr>
              <w:pStyle w:val="11"/>
            </w:pPr>
            <w:r>
              <w:t>预算年度：2023</w:t>
            </w:r>
          </w:p>
        </w:tc>
        <w:tc>
          <w:tcPr>
            <w:tcW w:w="5190"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6" w:type="dxa"/>
            <w:vMerge w:val="restart"/>
            <w:vAlign w:val="center"/>
          </w:tcPr>
          <w:p>
            <w:pPr>
              <w:pStyle w:val="13"/>
            </w:pPr>
            <w:r>
              <w:t>序号</w:t>
            </w:r>
          </w:p>
        </w:tc>
        <w:tc>
          <w:tcPr>
            <w:tcW w:w="5577" w:type="dxa"/>
            <w:gridSpan w:val="2"/>
            <w:vAlign w:val="center"/>
          </w:tcPr>
          <w:p>
            <w:pPr>
              <w:pStyle w:val="13"/>
            </w:pPr>
            <w:r>
              <w:t>收入</w:t>
            </w:r>
          </w:p>
        </w:tc>
        <w:tc>
          <w:tcPr>
            <w:tcW w:w="5190"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6" w:type="dxa"/>
            <w:vMerge w:val="continue"/>
          </w:tcPr>
          <w:p/>
        </w:tc>
        <w:tc>
          <w:tcPr>
            <w:tcW w:w="3630" w:type="dxa"/>
            <w:vAlign w:val="center"/>
          </w:tcPr>
          <w:p>
            <w:pPr>
              <w:pStyle w:val="13"/>
            </w:pPr>
            <w:r>
              <w:t>项  目</w:t>
            </w:r>
          </w:p>
        </w:tc>
        <w:tc>
          <w:tcPr>
            <w:tcW w:w="1947" w:type="dxa"/>
            <w:vAlign w:val="center"/>
          </w:tcPr>
          <w:p>
            <w:pPr>
              <w:pStyle w:val="13"/>
            </w:pPr>
            <w:r>
              <w:t>预算数</w:t>
            </w:r>
          </w:p>
        </w:tc>
        <w:tc>
          <w:tcPr>
            <w:tcW w:w="3345" w:type="dxa"/>
            <w:vAlign w:val="center"/>
          </w:tcPr>
          <w:p>
            <w:pPr>
              <w:pStyle w:val="13"/>
            </w:pPr>
            <w:r>
              <w:t>项  目</w:t>
            </w:r>
          </w:p>
        </w:tc>
        <w:tc>
          <w:tcPr>
            <w:tcW w:w="1845"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6" w:type="dxa"/>
            <w:vAlign w:val="center"/>
          </w:tcPr>
          <w:p>
            <w:pPr>
              <w:pStyle w:val="13"/>
            </w:pPr>
            <w:r>
              <w:t>栏次</w:t>
            </w:r>
          </w:p>
        </w:tc>
        <w:tc>
          <w:tcPr>
            <w:tcW w:w="3630" w:type="dxa"/>
            <w:vAlign w:val="center"/>
          </w:tcPr>
          <w:p>
            <w:pPr>
              <w:pStyle w:val="13"/>
            </w:pPr>
            <w:r>
              <w:t>1</w:t>
            </w:r>
          </w:p>
        </w:tc>
        <w:tc>
          <w:tcPr>
            <w:tcW w:w="1947" w:type="dxa"/>
            <w:vAlign w:val="center"/>
          </w:tcPr>
          <w:p>
            <w:pPr>
              <w:pStyle w:val="13"/>
            </w:pPr>
            <w:r>
              <w:t>2</w:t>
            </w:r>
          </w:p>
        </w:tc>
        <w:tc>
          <w:tcPr>
            <w:tcW w:w="3345" w:type="dxa"/>
            <w:vAlign w:val="center"/>
          </w:tcPr>
          <w:p>
            <w:pPr>
              <w:pStyle w:val="13"/>
            </w:pPr>
            <w:r>
              <w:t>3</w:t>
            </w:r>
          </w:p>
        </w:tc>
        <w:tc>
          <w:tcPr>
            <w:tcW w:w="1845"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1</w:t>
            </w:r>
          </w:p>
        </w:tc>
        <w:tc>
          <w:tcPr>
            <w:tcW w:w="3630" w:type="dxa"/>
            <w:vAlign w:val="center"/>
          </w:tcPr>
          <w:p>
            <w:pPr>
              <w:pStyle w:val="15"/>
            </w:pPr>
            <w:r>
              <w:t>一、一般公共预算拨款收入</w:t>
            </w:r>
          </w:p>
        </w:tc>
        <w:tc>
          <w:tcPr>
            <w:tcW w:w="1947" w:type="dxa"/>
            <w:vAlign w:val="center"/>
          </w:tcPr>
          <w:p>
            <w:pPr>
              <w:pStyle w:val="14"/>
            </w:pPr>
            <w:r>
              <w:t>659.26</w:t>
            </w:r>
          </w:p>
        </w:tc>
        <w:tc>
          <w:tcPr>
            <w:tcW w:w="3345" w:type="dxa"/>
            <w:vAlign w:val="center"/>
          </w:tcPr>
          <w:p>
            <w:pPr>
              <w:pStyle w:val="15"/>
            </w:pPr>
            <w:r>
              <w:t>一、一般公共服务支出</w:t>
            </w:r>
          </w:p>
        </w:tc>
        <w:tc>
          <w:tcPr>
            <w:tcW w:w="1845" w:type="dxa"/>
            <w:vAlign w:val="center"/>
          </w:tcPr>
          <w:p>
            <w:pPr>
              <w:pStyle w:val="14"/>
            </w:pPr>
            <w:r>
              <w:t>549.63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2</w:t>
            </w:r>
          </w:p>
        </w:tc>
        <w:tc>
          <w:tcPr>
            <w:tcW w:w="3630" w:type="dxa"/>
            <w:vAlign w:val="center"/>
          </w:tcPr>
          <w:p>
            <w:pPr>
              <w:pStyle w:val="15"/>
            </w:pPr>
            <w:r>
              <w:t>二、政府性基金预算拨款收入</w:t>
            </w:r>
          </w:p>
        </w:tc>
        <w:tc>
          <w:tcPr>
            <w:tcW w:w="1947" w:type="dxa"/>
            <w:vAlign w:val="center"/>
          </w:tcPr>
          <w:p>
            <w:pPr>
              <w:pStyle w:val="14"/>
            </w:pPr>
          </w:p>
        </w:tc>
        <w:tc>
          <w:tcPr>
            <w:tcW w:w="3345" w:type="dxa"/>
            <w:vAlign w:val="center"/>
          </w:tcPr>
          <w:p>
            <w:pPr>
              <w:pStyle w:val="15"/>
            </w:pPr>
            <w:r>
              <w:t>二、外交支出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3</w:t>
            </w:r>
          </w:p>
        </w:tc>
        <w:tc>
          <w:tcPr>
            <w:tcW w:w="3630" w:type="dxa"/>
            <w:vAlign w:val="center"/>
          </w:tcPr>
          <w:p>
            <w:pPr>
              <w:pStyle w:val="15"/>
            </w:pPr>
            <w:r>
              <w:t>三、国有资本经营预算拨款收入</w:t>
            </w:r>
          </w:p>
        </w:tc>
        <w:tc>
          <w:tcPr>
            <w:tcW w:w="1947" w:type="dxa"/>
            <w:vAlign w:val="center"/>
          </w:tcPr>
          <w:p>
            <w:pPr>
              <w:pStyle w:val="14"/>
            </w:pPr>
          </w:p>
        </w:tc>
        <w:tc>
          <w:tcPr>
            <w:tcW w:w="3345" w:type="dxa"/>
            <w:vAlign w:val="center"/>
          </w:tcPr>
          <w:p>
            <w:pPr>
              <w:pStyle w:val="15"/>
            </w:pPr>
            <w:r>
              <w:t>三、国防支出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4</w:t>
            </w:r>
          </w:p>
        </w:tc>
        <w:tc>
          <w:tcPr>
            <w:tcW w:w="3630" w:type="dxa"/>
            <w:vAlign w:val="center"/>
          </w:tcPr>
          <w:p>
            <w:pPr>
              <w:pStyle w:val="15"/>
            </w:pPr>
            <w:r>
              <w:t>四、财政专户管理资金收入</w:t>
            </w:r>
          </w:p>
        </w:tc>
        <w:tc>
          <w:tcPr>
            <w:tcW w:w="1947" w:type="dxa"/>
            <w:vAlign w:val="center"/>
          </w:tcPr>
          <w:p>
            <w:pPr>
              <w:pStyle w:val="14"/>
            </w:pPr>
          </w:p>
        </w:tc>
        <w:tc>
          <w:tcPr>
            <w:tcW w:w="3345" w:type="dxa"/>
            <w:vAlign w:val="center"/>
          </w:tcPr>
          <w:p>
            <w:pPr>
              <w:pStyle w:val="15"/>
            </w:pPr>
            <w:r>
              <w:t>四、公共安全支出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5</w:t>
            </w:r>
          </w:p>
        </w:tc>
        <w:tc>
          <w:tcPr>
            <w:tcW w:w="3630" w:type="dxa"/>
            <w:vAlign w:val="center"/>
          </w:tcPr>
          <w:p>
            <w:pPr>
              <w:pStyle w:val="15"/>
            </w:pPr>
            <w:r>
              <w:t>五、事业收入</w:t>
            </w:r>
          </w:p>
        </w:tc>
        <w:tc>
          <w:tcPr>
            <w:tcW w:w="1947" w:type="dxa"/>
            <w:vAlign w:val="center"/>
          </w:tcPr>
          <w:p>
            <w:pPr>
              <w:pStyle w:val="14"/>
            </w:pPr>
          </w:p>
        </w:tc>
        <w:tc>
          <w:tcPr>
            <w:tcW w:w="3345" w:type="dxa"/>
            <w:vAlign w:val="center"/>
          </w:tcPr>
          <w:p>
            <w:pPr>
              <w:pStyle w:val="15"/>
            </w:pPr>
            <w:r>
              <w:t>五、教育支出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6</w:t>
            </w:r>
          </w:p>
        </w:tc>
        <w:tc>
          <w:tcPr>
            <w:tcW w:w="3630" w:type="dxa"/>
            <w:vAlign w:val="center"/>
          </w:tcPr>
          <w:p>
            <w:pPr>
              <w:pStyle w:val="15"/>
            </w:pPr>
            <w:r>
              <w:t>六、事业单位经营收入</w:t>
            </w:r>
          </w:p>
        </w:tc>
        <w:tc>
          <w:tcPr>
            <w:tcW w:w="1947" w:type="dxa"/>
            <w:vAlign w:val="center"/>
          </w:tcPr>
          <w:p>
            <w:pPr>
              <w:pStyle w:val="14"/>
            </w:pPr>
          </w:p>
        </w:tc>
        <w:tc>
          <w:tcPr>
            <w:tcW w:w="3345" w:type="dxa"/>
            <w:vAlign w:val="center"/>
          </w:tcPr>
          <w:p>
            <w:pPr>
              <w:pStyle w:val="15"/>
            </w:pPr>
            <w:r>
              <w:t>六、科学技术支出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7</w:t>
            </w:r>
          </w:p>
        </w:tc>
        <w:tc>
          <w:tcPr>
            <w:tcW w:w="3630" w:type="dxa"/>
            <w:vAlign w:val="center"/>
          </w:tcPr>
          <w:p>
            <w:pPr>
              <w:pStyle w:val="15"/>
            </w:pPr>
            <w:r>
              <w:t>七、上级补助收入</w:t>
            </w:r>
          </w:p>
        </w:tc>
        <w:tc>
          <w:tcPr>
            <w:tcW w:w="1947" w:type="dxa"/>
            <w:vAlign w:val="center"/>
          </w:tcPr>
          <w:p>
            <w:pPr>
              <w:pStyle w:val="14"/>
            </w:pPr>
          </w:p>
        </w:tc>
        <w:tc>
          <w:tcPr>
            <w:tcW w:w="3345" w:type="dxa"/>
            <w:vAlign w:val="center"/>
          </w:tcPr>
          <w:p>
            <w:pPr>
              <w:pStyle w:val="15"/>
            </w:pPr>
            <w:r>
              <w:t>七、文化旅游体育与传媒支出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8</w:t>
            </w:r>
          </w:p>
        </w:tc>
        <w:tc>
          <w:tcPr>
            <w:tcW w:w="3630" w:type="dxa"/>
            <w:vAlign w:val="center"/>
          </w:tcPr>
          <w:p>
            <w:pPr>
              <w:pStyle w:val="15"/>
            </w:pPr>
            <w:r>
              <w:t>八、附属单位上缴收入</w:t>
            </w:r>
          </w:p>
        </w:tc>
        <w:tc>
          <w:tcPr>
            <w:tcW w:w="1947" w:type="dxa"/>
            <w:vAlign w:val="center"/>
          </w:tcPr>
          <w:p>
            <w:pPr>
              <w:pStyle w:val="14"/>
            </w:pPr>
          </w:p>
        </w:tc>
        <w:tc>
          <w:tcPr>
            <w:tcW w:w="3345" w:type="dxa"/>
            <w:vAlign w:val="center"/>
          </w:tcPr>
          <w:p>
            <w:pPr>
              <w:pStyle w:val="15"/>
            </w:pPr>
            <w:r>
              <w:t>八、社会保障和就业支出</w:t>
            </w:r>
          </w:p>
        </w:tc>
        <w:tc>
          <w:tcPr>
            <w:tcW w:w="1845" w:type="dxa"/>
            <w:vAlign w:val="center"/>
          </w:tcPr>
          <w:p>
            <w:pPr>
              <w:pStyle w:val="14"/>
            </w:pPr>
            <w:r>
              <w:t>61.86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9</w:t>
            </w:r>
          </w:p>
        </w:tc>
        <w:tc>
          <w:tcPr>
            <w:tcW w:w="3630" w:type="dxa"/>
            <w:vAlign w:val="center"/>
          </w:tcPr>
          <w:p>
            <w:pPr>
              <w:pStyle w:val="15"/>
            </w:pPr>
            <w:r>
              <w:t>九、其他收入</w:t>
            </w:r>
          </w:p>
        </w:tc>
        <w:tc>
          <w:tcPr>
            <w:tcW w:w="1947" w:type="dxa"/>
            <w:vAlign w:val="center"/>
          </w:tcPr>
          <w:p>
            <w:pPr>
              <w:pStyle w:val="14"/>
            </w:pPr>
          </w:p>
        </w:tc>
        <w:tc>
          <w:tcPr>
            <w:tcW w:w="3345" w:type="dxa"/>
            <w:vAlign w:val="center"/>
          </w:tcPr>
          <w:p>
            <w:pPr>
              <w:pStyle w:val="15"/>
            </w:pPr>
            <w:r>
              <w:t>九、社会保险基金支出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10</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十、卫生健康支出</w:t>
            </w:r>
          </w:p>
        </w:tc>
        <w:tc>
          <w:tcPr>
            <w:tcW w:w="1845" w:type="dxa"/>
            <w:vAlign w:val="center"/>
          </w:tcPr>
          <w:p>
            <w:pPr>
              <w:pStyle w:val="14"/>
            </w:pPr>
            <w:r>
              <w:t>24.81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11</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十一、节能环保支出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12</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十二、城乡社区支出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13</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十三、农林水支出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14</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十四、交通运输支出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15</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十五、资源勘探工业信息等支出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16</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十六、商业服务业等支出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17</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十七、金融支出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18</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十八、援助其他地区支出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19</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十九、自然资源海洋气象等支出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20</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二十、住房保障支出</w:t>
            </w:r>
          </w:p>
        </w:tc>
        <w:tc>
          <w:tcPr>
            <w:tcW w:w="1845" w:type="dxa"/>
            <w:vAlign w:val="center"/>
          </w:tcPr>
          <w:p>
            <w:pPr>
              <w:pStyle w:val="14"/>
            </w:pPr>
            <w:r>
              <w:t>48.10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21</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二十一、粮油物资储备支出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22</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二十二、国有资本经营预算支出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23</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二十三、灾害防治及应急管理支出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24</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二十四、预备费</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25</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二十五、其他支出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26</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二十六、转移性支出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27</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二十七、债务还本支出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28</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二十八、债务付息支出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29</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二十九、债务发行费用支出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30</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三十、抗疫特别国债安排的支出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31</w:t>
            </w:r>
          </w:p>
        </w:tc>
        <w:tc>
          <w:tcPr>
            <w:tcW w:w="3630" w:type="dxa"/>
            <w:vAlign w:val="center"/>
          </w:tcPr>
          <w:p>
            <w:pPr>
              <w:pStyle w:val="15"/>
            </w:pPr>
          </w:p>
        </w:tc>
        <w:tc>
          <w:tcPr>
            <w:tcW w:w="1947" w:type="dxa"/>
            <w:vAlign w:val="center"/>
          </w:tcPr>
          <w:p>
            <w:pPr>
              <w:pStyle w:val="14"/>
            </w:pPr>
          </w:p>
        </w:tc>
        <w:tc>
          <w:tcPr>
            <w:tcW w:w="3345" w:type="dxa"/>
            <w:vAlign w:val="center"/>
          </w:tcPr>
          <w:p>
            <w:pPr>
              <w:pStyle w:val="15"/>
            </w:pPr>
            <w:r>
              <w:t>三十一、往来性支出</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32</w:t>
            </w:r>
          </w:p>
        </w:tc>
        <w:tc>
          <w:tcPr>
            <w:tcW w:w="3630" w:type="dxa"/>
            <w:vAlign w:val="center"/>
          </w:tcPr>
          <w:p>
            <w:pPr>
              <w:pStyle w:val="17"/>
            </w:pPr>
            <w:r>
              <w:t>本年收入合计</w:t>
            </w:r>
          </w:p>
        </w:tc>
        <w:tc>
          <w:tcPr>
            <w:tcW w:w="1947" w:type="dxa"/>
            <w:vAlign w:val="center"/>
          </w:tcPr>
          <w:p>
            <w:pPr>
              <w:pStyle w:val="18"/>
            </w:pPr>
            <w:r>
              <w:t>659.26</w:t>
            </w:r>
          </w:p>
        </w:tc>
        <w:tc>
          <w:tcPr>
            <w:tcW w:w="3345" w:type="dxa"/>
            <w:vAlign w:val="center"/>
          </w:tcPr>
          <w:p>
            <w:pPr>
              <w:pStyle w:val="17"/>
            </w:pPr>
            <w:r>
              <w:t>本年支出合计</w:t>
            </w:r>
          </w:p>
        </w:tc>
        <w:tc>
          <w:tcPr>
            <w:tcW w:w="1845" w:type="dxa"/>
            <w:vAlign w:val="center"/>
          </w:tcPr>
          <w:p>
            <w:pPr>
              <w:pStyle w:val="18"/>
            </w:pPr>
            <w:r>
              <w:t>684.40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33</w:t>
            </w:r>
          </w:p>
        </w:tc>
        <w:tc>
          <w:tcPr>
            <w:tcW w:w="3630" w:type="dxa"/>
            <w:vAlign w:val="center"/>
          </w:tcPr>
          <w:p>
            <w:pPr>
              <w:pStyle w:val="15"/>
            </w:pPr>
            <w:r>
              <w:t>上年结转结余</w:t>
            </w:r>
          </w:p>
        </w:tc>
        <w:tc>
          <w:tcPr>
            <w:tcW w:w="1947" w:type="dxa"/>
            <w:vAlign w:val="center"/>
          </w:tcPr>
          <w:p>
            <w:pPr>
              <w:pStyle w:val="14"/>
            </w:pPr>
            <w:r>
              <w:t>25.14</w:t>
            </w:r>
          </w:p>
        </w:tc>
        <w:tc>
          <w:tcPr>
            <w:tcW w:w="3345" w:type="dxa"/>
            <w:vAlign w:val="center"/>
          </w:tcPr>
          <w:p>
            <w:pPr>
              <w:pStyle w:val="15"/>
            </w:pPr>
            <w:r>
              <w:t>年终结转结余</w:t>
            </w:r>
          </w:p>
        </w:tc>
        <w:tc>
          <w:tcPr>
            <w:tcW w:w="18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6"/>
            </w:pPr>
            <w:r>
              <w:t>34</w:t>
            </w:r>
          </w:p>
        </w:tc>
        <w:tc>
          <w:tcPr>
            <w:tcW w:w="3630" w:type="dxa"/>
            <w:vAlign w:val="center"/>
          </w:tcPr>
          <w:p>
            <w:pPr>
              <w:pStyle w:val="17"/>
            </w:pPr>
            <w:r>
              <w:t>收入总计</w:t>
            </w:r>
          </w:p>
        </w:tc>
        <w:tc>
          <w:tcPr>
            <w:tcW w:w="1947" w:type="dxa"/>
            <w:vAlign w:val="center"/>
          </w:tcPr>
          <w:p>
            <w:pPr>
              <w:pStyle w:val="18"/>
            </w:pPr>
            <w:r>
              <w:t>684.40</w:t>
            </w:r>
          </w:p>
        </w:tc>
        <w:tc>
          <w:tcPr>
            <w:tcW w:w="3345" w:type="dxa"/>
            <w:vAlign w:val="center"/>
          </w:tcPr>
          <w:p>
            <w:pPr>
              <w:pStyle w:val="17"/>
            </w:pPr>
            <w:r>
              <w:t>支出总计</w:t>
            </w:r>
          </w:p>
        </w:tc>
        <w:tc>
          <w:tcPr>
            <w:tcW w:w="1845" w:type="dxa"/>
            <w:vAlign w:val="center"/>
          </w:tcPr>
          <w:p>
            <w:pPr>
              <w:pStyle w:val="18"/>
            </w:pPr>
            <w:r>
              <w:t>684.40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1686"/>
        <w:gridCol w:w="960"/>
        <w:gridCol w:w="930"/>
        <w:gridCol w:w="990"/>
        <w:gridCol w:w="660"/>
        <w:gridCol w:w="705"/>
        <w:gridCol w:w="675"/>
        <w:gridCol w:w="645"/>
        <w:gridCol w:w="705"/>
        <w:gridCol w:w="735"/>
        <w:gridCol w:w="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92" w:type="dxa"/>
            <w:gridSpan w:val="5"/>
            <w:tcBorders>
              <w:top w:val="single" w:color="FFFFFF" w:sz="6" w:space="0"/>
              <w:left w:val="single" w:color="FFFFFF" w:sz="6" w:space="0"/>
              <w:right w:val="single" w:color="FFFFFF" w:sz="6" w:space="0"/>
            </w:tcBorders>
            <w:vAlign w:val="center"/>
          </w:tcPr>
          <w:p>
            <w:pPr>
              <w:pStyle w:val="12"/>
            </w:pPr>
            <w:r>
              <w:t>127中共承德市委机构编制委员会办公室</w:t>
            </w:r>
          </w:p>
        </w:tc>
        <w:tc>
          <w:tcPr>
            <w:tcW w:w="2355"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3574"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2444" w:type="dxa"/>
            <w:gridSpan w:val="2"/>
            <w:vAlign w:val="center"/>
          </w:tcPr>
          <w:p>
            <w:pPr>
              <w:pStyle w:val="13"/>
            </w:pPr>
            <w:r>
              <w:t>功能分类科目</w:t>
            </w:r>
          </w:p>
        </w:tc>
        <w:tc>
          <w:tcPr>
            <w:tcW w:w="960" w:type="dxa"/>
            <w:vMerge w:val="restart"/>
            <w:vAlign w:val="center"/>
          </w:tcPr>
          <w:p>
            <w:pPr>
              <w:pStyle w:val="13"/>
            </w:pPr>
            <w:r>
              <w:t>合计</w:t>
            </w:r>
          </w:p>
        </w:tc>
        <w:tc>
          <w:tcPr>
            <w:tcW w:w="6045" w:type="dxa"/>
            <w:gridSpan w:val="8"/>
            <w:vAlign w:val="center"/>
          </w:tcPr>
          <w:p>
            <w:pPr>
              <w:pStyle w:val="13"/>
            </w:pPr>
            <w:r>
              <w:t>本年收入</w:t>
            </w:r>
          </w:p>
        </w:tc>
        <w:tc>
          <w:tcPr>
            <w:tcW w:w="81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3"/>
            </w:pPr>
            <w:r>
              <w:t>科目    编码</w:t>
            </w:r>
          </w:p>
        </w:tc>
        <w:tc>
          <w:tcPr>
            <w:tcW w:w="1686" w:type="dxa"/>
            <w:vAlign w:val="center"/>
          </w:tcPr>
          <w:p>
            <w:pPr>
              <w:pStyle w:val="13"/>
            </w:pPr>
            <w:r>
              <w:t>科目名称</w:t>
            </w:r>
          </w:p>
        </w:tc>
        <w:tc>
          <w:tcPr>
            <w:tcW w:w="960" w:type="dxa"/>
            <w:vMerge w:val="continue"/>
          </w:tcPr>
          <w:p/>
        </w:tc>
        <w:tc>
          <w:tcPr>
            <w:tcW w:w="930" w:type="dxa"/>
            <w:vAlign w:val="center"/>
          </w:tcPr>
          <w:p>
            <w:pPr>
              <w:pStyle w:val="13"/>
            </w:pPr>
            <w:r>
              <w:t>小计</w:t>
            </w:r>
          </w:p>
        </w:tc>
        <w:tc>
          <w:tcPr>
            <w:tcW w:w="990" w:type="dxa"/>
            <w:vAlign w:val="center"/>
          </w:tcPr>
          <w:p>
            <w:pPr>
              <w:pStyle w:val="13"/>
            </w:pPr>
            <w:r>
              <w:t>财政拨款 收入</w:t>
            </w:r>
          </w:p>
        </w:tc>
        <w:tc>
          <w:tcPr>
            <w:tcW w:w="660" w:type="dxa"/>
            <w:vAlign w:val="center"/>
          </w:tcPr>
          <w:p>
            <w:pPr>
              <w:pStyle w:val="13"/>
            </w:pPr>
            <w:r>
              <w:t>财政专户 收入</w:t>
            </w:r>
          </w:p>
        </w:tc>
        <w:tc>
          <w:tcPr>
            <w:tcW w:w="705" w:type="dxa"/>
            <w:vAlign w:val="center"/>
          </w:tcPr>
          <w:p>
            <w:pPr>
              <w:pStyle w:val="13"/>
            </w:pPr>
            <w:r>
              <w:t>事业收入</w:t>
            </w:r>
          </w:p>
        </w:tc>
        <w:tc>
          <w:tcPr>
            <w:tcW w:w="675" w:type="dxa"/>
            <w:vAlign w:val="center"/>
          </w:tcPr>
          <w:p>
            <w:pPr>
              <w:pStyle w:val="13"/>
            </w:pPr>
            <w:r>
              <w:t>经营收入</w:t>
            </w:r>
          </w:p>
        </w:tc>
        <w:tc>
          <w:tcPr>
            <w:tcW w:w="645" w:type="dxa"/>
            <w:vAlign w:val="center"/>
          </w:tcPr>
          <w:p>
            <w:pPr>
              <w:pStyle w:val="13"/>
            </w:pPr>
            <w:r>
              <w:t>上级补助收入</w:t>
            </w:r>
          </w:p>
        </w:tc>
        <w:tc>
          <w:tcPr>
            <w:tcW w:w="705" w:type="dxa"/>
            <w:vAlign w:val="center"/>
          </w:tcPr>
          <w:p>
            <w:pPr>
              <w:pStyle w:val="13"/>
            </w:pPr>
            <w:r>
              <w:t>附属单位上缴收入</w:t>
            </w:r>
          </w:p>
        </w:tc>
        <w:tc>
          <w:tcPr>
            <w:tcW w:w="735" w:type="dxa"/>
            <w:vAlign w:val="center"/>
          </w:tcPr>
          <w:p>
            <w:pPr>
              <w:pStyle w:val="13"/>
            </w:pPr>
            <w:r>
              <w:t>其他收入</w:t>
            </w:r>
          </w:p>
        </w:tc>
        <w:tc>
          <w:tcPr>
            <w:tcW w:w="81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758" w:type="dxa"/>
            <w:vAlign w:val="center"/>
          </w:tcPr>
          <w:p>
            <w:pPr>
              <w:pStyle w:val="13"/>
            </w:pPr>
            <w:r>
              <w:t>1</w:t>
            </w:r>
          </w:p>
        </w:tc>
        <w:tc>
          <w:tcPr>
            <w:tcW w:w="1686" w:type="dxa"/>
            <w:vAlign w:val="center"/>
          </w:tcPr>
          <w:p>
            <w:pPr>
              <w:pStyle w:val="13"/>
            </w:pPr>
            <w:r>
              <w:t>2</w:t>
            </w:r>
          </w:p>
        </w:tc>
        <w:tc>
          <w:tcPr>
            <w:tcW w:w="960" w:type="dxa"/>
            <w:vAlign w:val="center"/>
          </w:tcPr>
          <w:p>
            <w:pPr>
              <w:pStyle w:val="13"/>
            </w:pPr>
            <w:r>
              <w:t>3</w:t>
            </w:r>
          </w:p>
        </w:tc>
        <w:tc>
          <w:tcPr>
            <w:tcW w:w="930" w:type="dxa"/>
            <w:vAlign w:val="center"/>
          </w:tcPr>
          <w:p>
            <w:pPr>
              <w:pStyle w:val="13"/>
            </w:pPr>
            <w:r>
              <w:t>4</w:t>
            </w:r>
          </w:p>
        </w:tc>
        <w:tc>
          <w:tcPr>
            <w:tcW w:w="990" w:type="dxa"/>
            <w:vAlign w:val="center"/>
          </w:tcPr>
          <w:p>
            <w:pPr>
              <w:pStyle w:val="13"/>
            </w:pPr>
            <w:r>
              <w:t>5</w:t>
            </w:r>
          </w:p>
        </w:tc>
        <w:tc>
          <w:tcPr>
            <w:tcW w:w="660" w:type="dxa"/>
            <w:vAlign w:val="center"/>
          </w:tcPr>
          <w:p>
            <w:pPr>
              <w:pStyle w:val="13"/>
            </w:pPr>
            <w:r>
              <w:t>6</w:t>
            </w:r>
          </w:p>
        </w:tc>
        <w:tc>
          <w:tcPr>
            <w:tcW w:w="705" w:type="dxa"/>
            <w:vAlign w:val="center"/>
          </w:tcPr>
          <w:p>
            <w:pPr>
              <w:pStyle w:val="13"/>
            </w:pPr>
            <w:r>
              <w:t>7</w:t>
            </w:r>
          </w:p>
        </w:tc>
        <w:tc>
          <w:tcPr>
            <w:tcW w:w="675" w:type="dxa"/>
            <w:vAlign w:val="center"/>
          </w:tcPr>
          <w:p>
            <w:pPr>
              <w:pStyle w:val="13"/>
            </w:pPr>
            <w:r>
              <w:t>8</w:t>
            </w:r>
          </w:p>
        </w:tc>
        <w:tc>
          <w:tcPr>
            <w:tcW w:w="645" w:type="dxa"/>
            <w:vAlign w:val="center"/>
          </w:tcPr>
          <w:p>
            <w:pPr>
              <w:pStyle w:val="13"/>
            </w:pPr>
            <w:r>
              <w:t>9</w:t>
            </w:r>
          </w:p>
        </w:tc>
        <w:tc>
          <w:tcPr>
            <w:tcW w:w="705" w:type="dxa"/>
            <w:vAlign w:val="center"/>
          </w:tcPr>
          <w:p>
            <w:pPr>
              <w:pStyle w:val="13"/>
            </w:pPr>
            <w:r>
              <w:t>10</w:t>
            </w:r>
          </w:p>
        </w:tc>
        <w:tc>
          <w:tcPr>
            <w:tcW w:w="735" w:type="dxa"/>
            <w:vAlign w:val="center"/>
          </w:tcPr>
          <w:p>
            <w:pPr>
              <w:pStyle w:val="13"/>
            </w:pPr>
            <w:r>
              <w:t>11</w:t>
            </w:r>
          </w:p>
        </w:tc>
        <w:tc>
          <w:tcPr>
            <w:tcW w:w="81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758" w:type="dxa"/>
            <w:vAlign w:val="center"/>
          </w:tcPr>
          <w:p>
            <w:pPr>
              <w:pStyle w:val="19"/>
            </w:pPr>
          </w:p>
        </w:tc>
        <w:tc>
          <w:tcPr>
            <w:tcW w:w="1686" w:type="dxa"/>
            <w:vAlign w:val="center"/>
          </w:tcPr>
          <w:p>
            <w:pPr>
              <w:pStyle w:val="17"/>
            </w:pPr>
            <w:r>
              <w:t>合计</w:t>
            </w:r>
          </w:p>
        </w:tc>
        <w:tc>
          <w:tcPr>
            <w:tcW w:w="960" w:type="dxa"/>
            <w:vAlign w:val="center"/>
          </w:tcPr>
          <w:p>
            <w:pPr>
              <w:pStyle w:val="18"/>
            </w:pPr>
            <w:r>
              <w:t>684.40</w:t>
            </w:r>
          </w:p>
        </w:tc>
        <w:tc>
          <w:tcPr>
            <w:tcW w:w="930" w:type="dxa"/>
            <w:vAlign w:val="center"/>
          </w:tcPr>
          <w:p>
            <w:pPr>
              <w:pStyle w:val="18"/>
            </w:pPr>
            <w:r>
              <w:t>659.26</w:t>
            </w:r>
          </w:p>
        </w:tc>
        <w:tc>
          <w:tcPr>
            <w:tcW w:w="990" w:type="dxa"/>
            <w:vAlign w:val="center"/>
          </w:tcPr>
          <w:p>
            <w:pPr>
              <w:pStyle w:val="18"/>
            </w:pPr>
            <w:r>
              <w:t>659.26</w:t>
            </w:r>
          </w:p>
        </w:tc>
        <w:tc>
          <w:tcPr>
            <w:tcW w:w="660" w:type="dxa"/>
            <w:vAlign w:val="center"/>
          </w:tcPr>
          <w:p>
            <w:pPr>
              <w:pStyle w:val="18"/>
            </w:pPr>
          </w:p>
        </w:tc>
        <w:tc>
          <w:tcPr>
            <w:tcW w:w="705" w:type="dxa"/>
            <w:vAlign w:val="center"/>
          </w:tcPr>
          <w:p>
            <w:pPr>
              <w:pStyle w:val="18"/>
            </w:pPr>
          </w:p>
        </w:tc>
        <w:tc>
          <w:tcPr>
            <w:tcW w:w="675" w:type="dxa"/>
            <w:vAlign w:val="center"/>
          </w:tcPr>
          <w:p>
            <w:pPr>
              <w:pStyle w:val="18"/>
            </w:pPr>
          </w:p>
        </w:tc>
        <w:tc>
          <w:tcPr>
            <w:tcW w:w="645" w:type="dxa"/>
            <w:vAlign w:val="center"/>
          </w:tcPr>
          <w:p>
            <w:pPr>
              <w:pStyle w:val="18"/>
            </w:pPr>
          </w:p>
        </w:tc>
        <w:tc>
          <w:tcPr>
            <w:tcW w:w="705" w:type="dxa"/>
            <w:vAlign w:val="center"/>
          </w:tcPr>
          <w:p>
            <w:pPr>
              <w:pStyle w:val="18"/>
            </w:pPr>
          </w:p>
        </w:tc>
        <w:tc>
          <w:tcPr>
            <w:tcW w:w="735" w:type="dxa"/>
            <w:vAlign w:val="center"/>
          </w:tcPr>
          <w:p>
            <w:pPr>
              <w:pStyle w:val="18"/>
            </w:pPr>
          </w:p>
        </w:tc>
        <w:tc>
          <w:tcPr>
            <w:tcW w:w="814" w:type="dxa"/>
            <w:vAlign w:val="center"/>
          </w:tcPr>
          <w:p>
            <w:pPr>
              <w:pStyle w:val="18"/>
            </w:pPr>
            <w:r>
              <w:t>25.14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w:t>
            </w:r>
          </w:p>
        </w:tc>
        <w:tc>
          <w:tcPr>
            <w:tcW w:w="758" w:type="dxa"/>
            <w:vAlign w:val="center"/>
          </w:tcPr>
          <w:p>
            <w:pPr>
              <w:pStyle w:val="15"/>
            </w:pPr>
            <w:r>
              <w:t>201</w:t>
            </w:r>
          </w:p>
        </w:tc>
        <w:tc>
          <w:tcPr>
            <w:tcW w:w="1686" w:type="dxa"/>
            <w:vAlign w:val="center"/>
          </w:tcPr>
          <w:p>
            <w:pPr>
              <w:pStyle w:val="15"/>
            </w:pPr>
            <w:r>
              <w:t>一般公共服务支出</w:t>
            </w:r>
          </w:p>
        </w:tc>
        <w:tc>
          <w:tcPr>
            <w:tcW w:w="960" w:type="dxa"/>
            <w:vAlign w:val="center"/>
          </w:tcPr>
          <w:p>
            <w:pPr>
              <w:pStyle w:val="14"/>
            </w:pPr>
            <w:r>
              <w:t>549.63</w:t>
            </w:r>
          </w:p>
        </w:tc>
        <w:tc>
          <w:tcPr>
            <w:tcW w:w="930" w:type="dxa"/>
            <w:vAlign w:val="center"/>
          </w:tcPr>
          <w:p>
            <w:pPr>
              <w:pStyle w:val="14"/>
            </w:pPr>
            <w:r>
              <w:t>528.28</w:t>
            </w:r>
          </w:p>
        </w:tc>
        <w:tc>
          <w:tcPr>
            <w:tcW w:w="990" w:type="dxa"/>
            <w:vAlign w:val="center"/>
          </w:tcPr>
          <w:p>
            <w:pPr>
              <w:pStyle w:val="14"/>
            </w:pPr>
            <w:r>
              <w:t>528.28</w:t>
            </w:r>
          </w:p>
        </w:tc>
        <w:tc>
          <w:tcPr>
            <w:tcW w:w="660" w:type="dxa"/>
            <w:vAlign w:val="center"/>
          </w:tcPr>
          <w:p>
            <w:pPr>
              <w:pStyle w:val="14"/>
            </w:pPr>
          </w:p>
        </w:tc>
        <w:tc>
          <w:tcPr>
            <w:tcW w:w="705" w:type="dxa"/>
            <w:vAlign w:val="center"/>
          </w:tcPr>
          <w:p>
            <w:pPr>
              <w:pStyle w:val="14"/>
            </w:pPr>
          </w:p>
        </w:tc>
        <w:tc>
          <w:tcPr>
            <w:tcW w:w="675" w:type="dxa"/>
            <w:vAlign w:val="center"/>
          </w:tcPr>
          <w:p>
            <w:pPr>
              <w:pStyle w:val="14"/>
            </w:pPr>
          </w:p>
        </w:tc>
        <w:tc>
          <w:tcPr>
            <w:tcW w:w="645" w:type="dxa"/>
            <w:vAlign w:val="center"/>
          </w:tcPr>
          <w:p>
            <w:pPr>
              <w:pStyle w:val="14"/>
            </w:pPr>
          </w:p>
        </w:tc>
        <w:tc>
          <w:tcPr>
            <w:tcW w:w="705" w:type="dxa"/>
            <w:vAlign w:val="center"/>
          </w:tcPr>
          <w:p>
            <w:pPr>
              <w:pStyle w:val="14"/>
            </w:pPr>
          </w:p>
        </w:tc>
        <w:tc>
          <w:tcPr>
            <w:tcW w:w="735" w:type="dxa"/>
            <w:vAlign w:val="center"/>
          </w:tcPr>
          <w:p>
            <w:pPr>
              <w:pStyle w:val="14"/>
            </w:pPr>
          </w:p>
        </w:tc>
        <w:tc>
          <w:tcPr>
            <w:tcW w:w="814" w:type="dxa"/>
            <w:vAlign w:val="center"/>
          </w:tcPr>
          <w:p>
            <w:pPr>
              <w:pStyle w:val="14"/>
            </w:pPr>
            <w:r>
              <w:t>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758" w:type="dxa"/>
            <w:vAlign w:val="center"/>
          </w:tcPr>
          <w:p>
            <w:pPr>
              <w:pStyle w:val="15"/>
            </w:pPr>
            <w:r>
              <w:t>20132</w:t>
            </w:r>
          </w:p>
        </w:tc>
        <w:tc>
          <w:tcPr>
            <w:tcW w:w="1686" w:type="dxa"/>
            <w:vAlign w:val="center"/>
          </w:tcPr>
          <w:p>
            <w:pPr>
              <w:pStyle w:val="15"/>
            </w:pPr>
            <w:r>
              <w:t>组织事务</w:t>
            </w:r>
          </w:p>
        </w:tc>
        <w:tc>
          <w:tcPr>
            <w:tcW w:w="960" w:type="dxa"/>
            <w:vAlign w:val="center"/>
          </w:tcPr>
          <w:p>
            <w:pPr>
              <w:pStyle w:val="14"/>
            </w:pPr>
            <w:r>
              <w:t>549.63</w:t>
            </w:r>
          </w:p>
        </w:tc>
        <w:tc>
          <w:tcPr>
            <w:tcW w:w="930" w:type="dxa"/>
            <w:vAlign w:val="center"/>
          </w:tcPr>
          <w:p>
            <w:pPr>
              <w:pStyle w:val="14"/>
            </w:pPr>
            <w:r>
              <w:t>528.28</w:t>
            </w:r>
          </w:p>
        </w:tc>
        <w:tc>
          <w:tcPr>
            <w:tcW w:w="990" w:type="dxa"/>
            <w:vAlign w:val="center"/>
          </w:tcPr>
          <w:p>
            <w:pPr>
              <w:pStyle w:val="14"/>
            </w:pPr>
            <w:r>
              <w:t>528.28</w:t>
            </w:r>
          </w:p>
        </w:tc>
        <w:tc>
          <w:tcPr>
            <w:tcW w:w="660" w:type="dxa"/>
            <w:vAlign w:val="center"/>
          </w:tcPr>
          <w:p>
            <w:pPr>
              <w:pStyle w:val="14"/>
            </w:pPr>
          </w:p>
        </w:tc>
        <w:tc>
          <w:tcPr>
            <w:tcW w:w="705" w:type="dxa"/>
            <w:vAlign w:val="center"/>
          </w:tcPr>
          <w:p>
            <w:pPr>
              <w:pStyle w:val="14"/>
            </w:pPr>
          </w:p>
        </w:tc>
        <w:tc>
          <w:tcPr>
            <w:tcW w:w="675" w:type="dxa"/>
            <w:vAlign w:val="center"/>
          </w:tcPr>
          <w:p>
            <w:pPr>
              <w:pStyle w:val="14"/>
            </w:pPr>
          </w:p>
        </w:tc>
        <w:tc>
          <w:tcPr>
            <w:tcW w:w="645" w:type="dxa"/>
            <w:vAlign w:val="center"/>
          </w:tcPr>
          <w:p>
            <w:pPr>
              <w:pStyle w:val="14"/>
            </w:pPr>
          </w:p>
        </w:tc>
        <w:tc>
          <w:tcPr>
            <w:tcW w:w="705" w:type="dxa"/>
            <w:vAlign w:val="center"/>
          </w:tcPr>
          <w:p>
            <w:pPr>
              <w:pStyle w:val="14"/>
            </w:pPr>
          </w:p>
        </w:tc>
        <w:tc>
          <w:tcPr>
            <w:tcW w:w="735" w:type="dxa"/>
            <w:vAlign w:val="center"/>
          </w:tcPr>
          <w:p>
            <w:pPr>
              <w:pStyle w:val="14"/>
            </w:pPr>
          </w:p>
        </w:tc>
        <w:tc>
          <w:tcPr>
            <w:tcW w:w="814" w:type="dxa"/>
            <w:vAlign w:val="center"/>
          </w:tcPr>
          <w:p>
            <w:pPr>
              <w:pStyle w:val="14"/>
            </w:pPr>
            <w:r>
              <w:t>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758" w:type="dxa"/>
            <w:vAlign w:val="center"/>
          </w:tcPr>
          <w:p>
            <w:pPr>
              <w:pStyle w:val="15"/>
            </w:pPr>
            <w:r>
              <w:t>2013201</w:t>
            </w:r>
          </w:p>
        </w:tc>
        <w:tc>
          <w:tcPr>
            <w:tcW w:w="1686" w:type="dxa"/>
            <w:vAlign w:val="center"/>
          </w:tcPr>
          <w:p>
            <w:pPr>
              <w:pStyle w:val="15"/>
            </w:pPr>
            <w:r>
              <w:t>行政运行</w:t>
            </w:r>
          </w:p>
        </w:tc>
        <w:tc>
          <w:tcPr>
            <w:tcW w:w="960" w:type="dxa"/>
            <w:vAlign w:val="center"/>
          </w:tcPr>
          <w:p>
            <w:pPr>
              <w:pStyle w:val="14"/>
            </w:pPr>
            <w:r>
              <w:t>515.77</w:t>
            </w:r>
          </w:p>
        </w:tc>
        <w:tc>
          <w:tcPr>
            <w:tcW w:w="930" w:type="dxa"/>
            <w:vAlign w:val="center"/>
          </w:tcPr>
          <w:p>
            <w:pPr>
              <w:pStyle w:val="14"/>
            </w:pPr>
            <w:r>
              <w:t>494.42</w:t>
            </w:r>
          </w:p>
        </w:tc>
        <w:tc>
          <w:tcPr>
            <w:tcW w:w="990" w:type="dxa"/>
            <w:vAlign w:val="center"/>
          </w:tcPr>
          <w:p>
            <w:pPr>
              <w:pStyle w:val="14"/>
            </w:pPr>
            <w:r>
              <w:t>494.42</w:t>
            </w:r>
          </w:p>
        </w:tc>
        <w:tc>
          <w:tcPr>
            <w:tcW w:w="660" w:type="dxa"/>
            <w:vAlign w:val="center"/>
          </w:tcPr>
          <w:p>
            <w:pPr>
              <w:pStyle w:val="14"/>
            </w:pPr>
          </w:p>
        </w:tc>
        <w:tc>
          <w:tcPr>
            <w:tcW w:w="705" w:type="dxa"/>
            <w:vAlign w:val="center"/>
          </w:tcPr>
          <w:p>
            <w:pPr>
              <w:pStyle w:val="14"/>
            </w:pPr>
          </w:p>
        </w:tc>
        <w:tc>
          <w:tcPr>
            <w:tcW w:w="675" w:type="dxa"/>
            <w:vAlign w:val="center"/>
          </w:tcPr>
          <w:p>
            <w:pPr>
              <w:pStyle w:val="14"/>
            </w:pPr>
          </w:p>
        </w:tc>
        <w:tc>
          <w:tcPr>
            <w:tcW w:w="645" w:type="dxa"/>
            <w:vAlign w:val="center"/>
          </w:tcPr>
          <w:p>
            <w:pPr>
              <w:pStyle w:val="14"/>
            </w:pPr>
          </w:p>
        </w:tc>
        <w:tc>
          <w:tcPr>
            <w:tcW w:w="705" w:type="dxa"/>
            <w:vAlign w:val="center"/>
          </w:tcPr>
          <w:p>
            <w:pPr>
              <w:pStyle w:val="14"/>
            </w:pPr>
          </w:p>
        </w:tc>
        <w:tc>
          <w:tcPr>
            <w:tcW w:w="735" w:type="dxa"/>
            <w:vAlign w:val="center"/>
          </w:tcPr>
          <w:p>
            <w:pPr>
              <w:pStyle w:val="14"/>
            </w:pPr>
          </w:p>
        </w:tc>
        <w:tc>
          <w:tcPr>
            <w:tcW w:w="814" w:type="dxa"/>
            <w:vAlign w:val="center"/>
          </w:tcPr>
          <w:p>
            <w:pPr>
              <w:pStyle w:val="14"/>
            </w:pPr>
            <w:r>
              <w:t>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5</w:t>
            </w:r>
          </w:p>
        </w:tc>
        <w:tc>
          <w:tcPr>
            <w:tcW w:w="758" w:type="dxa"/>
            <w:vAlign w:val="center"/>
          </w:tcPr>
          <w:p>
            <w:pPr>
              <w:pStyle w:val="15"/>
            </w:pPr>
            <w:r>
              <w:t>2013202</w:t>
            </w:r>
          </w:p>
        </w:tc>
        <w:tc>
          <w:tcPr>
            <w:tcW w:w="1686" w:type="dxa"/>
            <w:vAlign w:val="center"/>
          </w:tcPr>
          <w:p>
            <w:pPr>
              <w:pStyle w:val="15"/>
            </w:pPr>
            <w:r>
              <w:t>一般行政管理事务</w:t>
            </w:r>
          </w:p>
        </w:tc>
        <w:tc>
          <w:tcPr>
            <w:tcW w:w="960" w:type="dxa"/>
            <w:vAlign w:val="center"/>
          </w:tcPr>
          <w:p>
            <w:pPr>
              <w:pStyle w:val="14"/>
            </w:pPr>
            <w:r>
              <w:t>33.86</w:t>
            </w:r>
          </w:p>
        </w:tc>
        <w:tc>
          <w:tcPr>
            <w:tcW w:w="930" w:type="dxa"/>
            <w:vAlign w:val="center"/>
          </w:tcPr>
          <w:p>
            <w:pPr>
              <w:pStyle w:val="14"/>
            </w:pPr>
            <w:r>
              <w:t>33.86</w:t>
            </w:r>
          </w:p>
        </w:tc>
        <w:tc>
          <w:tcPr>
            <w:tcW w:w="990" w:type="dxa"/>
            <w:vAlign w:val="center"/>
          </w:tcPr>
          <w:p>
            <w:pPr>
              <w:pStyle w:val="14"/>
            </w:pPr>
            <w:r>
              <w:t>33.86</w:t>
            </w:r>
          </w:p>
        </w:tc>
        <w:tc>
          <w:tcPr>
            <w:tcW w:w="660" w:type="dxa"/>
            <w:vAlign w:val="center"/>
          </w:tcPr>
          <w:p>
            <w:pPr>
              <w:pStyle w:val="14"/>
            </w:pPr>
          </w:p>
        </w:tc>
        <w:tc>
          <w:tcPr>
            <w:tcW w:w="705" w:type="dxa"/>
            <w:vAlign w:val="center"/>
          </w:tcPr>
          <w:p>
            <w:pPr>
              <w:pStyle w:val="14"/>
            </w:pPr>
          </w:p>
        </w:tc>
        <w:tc>
          <w:tcPr>
            <w:tcW w:w="675" w:type="dxa"/>
            <w:vAlign w:val="center"/>
          </w:tcPr>
          <w:p>
            <w:pPr>
              <w:pStyle w:val="14"/>
            </w:pPr>
          </w:p>
        </w:tc>
        <w:tc>
          <w:tcPr>
            <w:tcW w:w="645" w:type="dxa"/>
            <w:vAlign w:val="center"/>
          </w:tcPr>
          <w:p>
            <w:pPr>
              <w:pStyle w:val="14"/>
            </w:pPr>
          </w:p>
        </w:tc>
        <w:tc>
          <w:tcPr>
            <w:tcW w:w="705" w:type="dxa"/>
            <w:vAlign w:val="center"/>
          </w:tcPr>
          <w:p>
            <w:pPr>
              <w:pStyle w:val="14"/>
            </w:pPr>
          </w:p>
        </w:tc>
        <w:tc>
          <w:tcPr>
            <w:tcW w:w="735" w:type="dxa"/>
            <w:vAlign w:val="center"/>
          </w:tcPr>
          <w:p>
            <w:pPr>
              <w:pStyle w:val="14"/>
            </w:pPr>
          </w:p>
        </w:tc>
        <w:tc>
          <w:tcPr>
            <w:tcW w:w="8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6</w:t>
            </w:r>
          </w:p>
        </w:tc>
        <w:tc>
          <w:tcPr>
            <w:tcW w:w="758" w:type="dxa"/>
            <w:vAlign w:val="center"/>
          </w:tcPr>
          <w:p>
            <w:pPr>
              <w:pStyle w:val="15"/>
            </w:pPr>
            <w:r>
              <w:t>208</w:t>
            </w:r>
          </w:p>
        </w:tc>
        <w:tc>
          <w:tcPr>
            <w:tcW w:w="1686" w:type="dxa"/>
            <w:vAlign w:val="center"/>
          </w:tcPr>
          <w:p>
            <w:pPr>
              <w:pStyle w:val="15"/>
            </w:pPr>
            <w:r>
              <w:t>社会保障和就业支出</w:t>
            </w:r>
          </w:p>
        </w:tc>
        <w:tc>
          <w:tcPr>
            <w:tcW w:w="960" w:type="dxa"/>
            <w:vAlign w:val="center"/>
          </w:tcPr>
          <w:p>
            <w:pPr>
              <w:pStyle w:val="14"/>
            </w:pPr>
            <w:r>
              <w:t>61.86</w:t>
            </w:r>
          </w:p>
        </w:tc>
        <w:tc>
          <w:tcPr>
            <w:tcW w:w="930" w:type="dxa"/>
            <w:vAlign w:val="center"/>
          </w:tcPr>
          <w:p>
            <w:pPr>
              <w:pStyle w:val="14"/>
            </w:pPr>
            <w:r>
              <w:t>60.63</w:t>
            </w:r>
          </w:p>
        </w:tc>
        <w:tc>
          <w:tcPr>
            <w:tcW w:w="990" w:type="dxa"/>
            <w:vAlign w:val="center"/>
          </w:tcPr>
          <w:p>
            <w:pPr>
              <w:pStyle w:val="14"/>
            </w:pPr>
            <w:r>
              <w:t>60.63</w:t>
            </w:r>
          </w:p>
        </w:tc>
        <w:tc>
          <w:tcPr>
            <w:tcW w:w="660" w:type="dxa"/>
            <w:vAlign w:val="center"/>
          </w:tcPr>
          <w:p>
            <w:pPr>
              <w:pStyle w:val="14"/>
            </w:pPr>
          </w:p>
        </w:tc>
        <w:tc>
          <w:tcPr>
            <w:tcW w:w="705" w:type="dxa"/>
            <w:vAlign w:val="center"/>
          </w:tcPr>
          <w:p>
            <w:pPr>
              <w:pStyle w:val="14"/>
            </w:pPr>
          </w:p>
        </w:tc>
        <w:tc>
          <w:tcPr>
            <w:tcW w:w="675" w:type="dxa"/>
            <w:vAlign w:val="center"/>
          </w:tcPr>
          <w:p>
            <w:pPr>
              <w:pStyle w:val="14"/>
            </w:pPr>
          </w:p>
        </w:tc>
        <w:tc>
          <w:tcPr>
            <w:tcW w:w="645" w:type="dxa"/>
            <w:vAlign w:val="center"/>
          </w:tcPr>
          <w:p>
            <w:pPr>
              <w:pStyle w:val="14"/>
            </w:pPr>
          </w:p>
        </w:tc>
        <w:tc>
          <w:tcPr>
            <w:tcW w:w="705" w:type="dxa"/>
            <w:vAlign w:val="center"/>
          </w:tcPr>
          <w:p>
            <w:pPr>
              <w:pStyle w:val="14"/>
            </w:pPr>
          </w:p>
        </w:tc>
        <w:tc>
          <w:tcPr>
            <w:tcW w:w="735" w:type="dxa"/>
            <w:vAlign w:val="center"/>
          </w:tcPr>
          <w:p>
            <w:pPr>
              <w:pStyle w:val="14"/>
            </w:pPr>
          </w:p>
        </w:tc>
        <w:tc>
          <w:tcPr>
            <w:tcW w:w="814" w:type="dxa"/>
            <w:vAlign w:val="center"/>
          </w:tcPr>
          <w:p>
            <w:pPr>
              <w:pStyle w:val="14"/>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7</w:t>
            </w:r>
          </w:p>
        </w:tc>
        <w:tc>
          <w:tcPr>
            <w:tcW w:w="758" w:type="dxa"/>
            <w:vAlign w:val="center"/>
          </w:tcPr>
          <w:p>
            <w:pPr>
              <w:pStyle w:val="15"/>
            </w:pPr>
            <w:r>
              <w:t>20805</w:t>
            </w:r>
          </w:p>
        </w:tc>
        <w:tc>
          <w:tcPr>
            <w:tcW w:w="1686" w:type="dxa"/>
            <w:vAlign w:val="center"/>
          </w:tcPr>
          <w:p>
            <w:pPr>
              <w:pStyle w:val="15"/>
            </w:pPr>
            <w:r>
              <w:t>行政事业单位养老支出</w:t>
            </w:r>
          </w:p>
        </w:tc>
        <w:tc>
          <w:tcPr>
            <w:tcW w:w="960" w:type="dxa"/>
            <w:vAlign w:val="center"/>
          </w:tcPr>
          <w:p>
            <w:pPr>
              <w:pStyle w:val="14"/>
            </w:pPr>
            <w:r>
              <w:t>61.86</w:t>
            </w:r>
          </w:p>
        </w:tc>
        <w:tc>
          <w:tcPr>
            <w:tcW w:w="930" w:type="dxa"/>
            <w:vAlign w:val="center"/>
          </w:tcPr>
          <w:p>
            <w:pPr>
              <w:pStyle w:val="14"/>
            </w:pPr>
            <w:r>
              <w:t>60.63</w:t>
            </w:r>
          </w:p>
        </w:tc>
        <w:tc>
          <w:tcPr>
            <w:tcW w:w="990" w:type="dxa"/>
            <w:vAlign w:val="center"/>
          </w:tcPr>
          <w:p>
            <w:pPr>
              <w:pStyle w:val="14"/>
            </w:pPr>
            <w:r>
              <w:t>60.63</w:t>
            </w:r>
          </w:p>
        </w:tc>
        <w:tc>
          <w:tcPr>
            <w:tcW w:w="660" w:type="dxa"/>
            <w:vAlign w:val="center"/>
          </w:tcPr>
          <w:p>
            <w:pPr>
              <w:pStyle w:val="14"/>
            </w:pPr>
          </w:p>
        </w:tc>
        <w:tc>
          <w:tcPr>
            <w:tcW w:w="705" w:type="dxa"/>
            <w:vAlign w:val="center"/>
          </w:tcPr>
          <w:p>
            <w:pPr>
              <w:pStyle w:val="14"/>
            </w:pPr>
          </w:p>
        </w:tc>
        <w:tc>
          <w:tcPr>
            <w:tcW w:w="675" w:type="dxa"/>
            <w:vAlign w:val="center"/>
          </w:tcPr>
          <w:p>
            <w:pPr>
              <w:pStyle w:val="14"/>
            </w:pPr>
          </w:p>
        </w:tc>
        <w:tc>
          <w:tcPr>
            <w:tcW w:w="645" w:type="dxa"/>
            <w:vAlign w:val="center"/>
          </w:tcPr>
          <w:p>
            <w:pPr>
              <w:pStyle w:val="14"/>
            </w:pPr>
          </w:p>
        </w:tc>
        <w:tc>
          <w:tcPr>
            <w:tcW w:w="705" w:type="dxa"/>
            <w:vAlign w:val="center"/>
          </w:tcPr>
          <w:p>
            <w:pPr>
              <w:pStyle w:val="14"/>
            </w:pPr>
          </w:p>
        </w:tc>
        <w:tc>
          <w:tcPr>
            <w:tcW w:w="735" w:type="dxa"/>
            <w:vAlign w:val="center"/>
          </w:tcPr>
          <w:p>
            <w:pPr>
              <w:pStyle w:val="14"/>
            </w:pPr>
          </w:p>
        </w:tc>
        <w:tc>
          <w:tcPr>
            <w:tcW w:w="814" w:type="dxa"/>
            <w:vAlign w:val="center"/>
          </w:tcPr>
          <w:p>
            <w:pPr>
              <w:pStyle w:val="14"/>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8</w:t>
            </w:r>
          </w:p>
        </w:tc>
        <w:tc>
          <w:tcPr>
            <w:tcW w:w="758" w:type="dxa"/>
            <w:vAlign w:val="center"/>
          </w:tcPr>
          <w:p>
            <w:pPr>
              <w:pStyle w:val="15"/>
            </w:pPr>
            <w:r>
              <w:t>2080501</w:t>
            </w:r>
          </w:p>
        </w:tc>
        <w:tc>
          <w:tcPr>
            <w:tcW w:w="1686" w:type="dxa"/>
            <w:vAlign w:val="center"/>
          </w:tcPr>
          <w:p>
            <w:pPr>
              <w:pStyle w:val="15"/>
            </w:pPr>
            <w:r>
              <w:t>行政单位离退休</w:t>
            </w:r>
          </w:p>
        </w:tc>
        <w:tc>
          <w:tcPr>
            <w:tcW w:w="960" w:type="dxa"/>
            <w:vAlign w:val="center"/>
          </w:tcPr>
          <w:p>
            <w:pPr>
              <w:pStyle w:val="14"/>
            </w:pPr>
            <w:r>
              <w:t>4.88</w:t>
            </w:r>
          </w:p>
        </w:tc>
        <w:tc>
          <w:tcPr>
            <w:tcW w:w="930" w:type="dxa"/>
            <w:vAlign w:val="center"/>
          </w:tcPr>
          <w:p>
            <w:pPr>
              <w:pStyle w:val="14"/>
            </w:pPr>
            <w:r>
              <w:t>3.65</w:t>
            </w:r>
          </w:p>
        </w:tc>
        <w:tc>
          <w:tcPr>
            <w:tcW w:w="990" w:type="dxa"/>
            <w:vAlign w:val="center"/>
          </w:tcPr>
          <w:p>
            <w:pPr>
              <w:pStyle w:val="14"/>
            </w:pPr>
            <w:r>
              <w:t>3.65</w:t>
            </w:r>
          </w:p>
        </w:tc>
        <w:tc>
          <w:tcPr>
            <w:tcW w:w="660" w:type="dxa"/>
            <w:vAlign w:val="center"/>
          </w:tcPr>
          <w:p>
            <w:pPr>
              <w:pStyle w:val="14"/>
            </w:pPr>
          </w:p>
        </w:tc>
        <w:tc>
          <w:tcPr>
            <w:tcW w:w="705" w:type="dxa"/>
            <w:vAlign w:val="center"/>
          </w:tcPr>
          <w:p>
            <w:pPr>
              <w:pStyle w:val="14"/>
            </w:pPr>
          </w:p>
        </w:tc>
        <w:tc>
          <w:tcPr>
            <w:tcW w:w="675" w:type="dxa"/>
            <w:vAlign w:val="center"/>
          </w:tcPr>
          <w:p>
            <w:pPr>
              <w:pStyle w:val="14"/>
            </w:pPr>
          </w:p>
        </w:tc>
        <w:tc>
          <w:tcPr>
            <w:tcW w:w="645" w:type="dxa"/>
            <w:vAlign w:val="center"/>
          </w:tcPr>
          <w:p>
            <w:pPr>
              <w:pStyle w:val="14"/>
            </w:pPr>
          </w:p>
        </w:tc>
        <w:tc>
          <w:tcPr>
            <w:tcW w:w="705" w:type="dxa"/>
            <w:vAlign w:val="center"/>
          </w:tcPr>
          <w:p>
            <w:pPr>
              <w:pStyle w:val="14"/>
            </w:pPr>
          </w:p>
        </w:tc>
        <w:tc>
          <w:tcPr>
            <w:tcW w:w="735" w:type="dxa"/>
            <w:vAlign w:val="center"/>
          </w:tcPr>
          <w:p>
            <w:pPr>
              <w:pStyle w:val="14"/>
            </w:pPr>
          </w:p>
        </w:tc>
        <w:tc>
          <w:tcPr>
            <w:tcW w:w="814" w:type="dxa"/>
            <w:vAlign w:val="center"/>
          </w:tcPr>
          <w:p>
            <w:pPr>
              <w:pStyle w:val="14"/>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9</w:t>
            </w:r>
          </w:p>
        </w:tc>
        <w:tc>
          <w:tcPr>
            <w:tcW w:w="758" w:type="dxa"/>
            <w:vAlign w:val="center"/>
          </w:tcPr>
          <w:p>
            <w:pPr>
              <w:pStyle w:val="15"/>
            </w:pPr>
            <w:r>
              <w:t>2080505</w:t>
            </w:r>
          </w:p>
        </w:tc>
        <w:tc>
          <w:tcPr>
            <w:tcW w:w="1686" w:type="dxa"/>
            <w:vAlign w:val="center"/>
          </w:tcPr>
          <w:p>
            <w:pPr>
              <w:pStyle w:val="15"/>
            </w:pPr>
            <w:r>
              <w:t>机关事业单位基本养老保险缴费支出</w:t>
            </w:r>
          </w:p>
        </w:tc>
        <w:tc>
          <w:tcPr>
            <w:tcW w:w="960" w:type="dxa"/>
            <w:vAlign w:val="center"/>
          </w:tcPr>
          <w:p>
            <w:pPr>
              <w:pStyle w:val="14"/>
            </w:pPr>
            <w:r>
              <w:t>56.98</w:t>
            </w:r>
          </w:p>
        </w:tc>
        <w:tc>
          <w:tcPr>
            <w:tcW w:w="930" w:type="dxa"/>
            <w:vAlign w:val="center"/>
          </w:tcPr>
          <w:p>
            <w:pPr>
              <w:pStyle w:val="14"/>
            </w:pPr>
            <w:r>
              <w:t>56.98</w:t>
            </w:r>
          </w:p>
        </w:tc>
        <w:tc>
          <w:tcPr>
            <w:tcW w:w="990" w:type="dxa"/>
            <w:vAlign w:val="center"/>
          </w:tcPr>
          <w:p>
            <w:pPr>
              <w:pStyle w:val="14"/>
            </w:pPr>
            <w:r>
              <w:t>56.98</w:t>
            </w:r>
          </w:p>
        </w:tc>
        <w:tc>
          <w:tcPr>
            <w:tcW w:w="660" w:type="dxa"/>
            <w:vAlign w:val="center"/>
          </w:tcPr>
          <w:p>
            <w:pPr>
              <w:pStyle w:val="14"/>
            </w:pPr>
          </w:p>
        </w:tc>
        <w:tc>
          <w:tcPr>
            <w:tcW w:w="705" w:type="dxa"/>
            <w:vAlign w:val="center"/>
          </w:tcPr>
          <w:p>
            <w:pPr>
              <w:pStyle w:val="14"/>
            </w:pPr>
          </w:p>
        </w:tc>
        <w:tc>
          <w:tcPr>
            <w:tcW w:w="675" w:type="dxa"/>
            <w:vAlign w:val="center"/>
          </w:tcPr>
          <w:p>
            <w:pPr>
              <w:pStyle w:val="14"/>
            </w:pPr>
          </w:p>
        </w:tc>
        <w:tc>
          <w:tcPr>
            <w:tcW w:w="645" w:type="dxa"/>
            <w:vAlign w:val="center"/>
          </w:tcPr>
          <w:p>
            <w:pPr>
              <w:pStyle w:val="14"/>
            </w:pPr>
          </w:p>
        </w:tc>
        <w:tc>
          <w:tcPr>
            <w:tcW w:w="705" w:type="dxa"/>
            <w:vAlign w:val="center"/>
          </w:tcPr>
          <w:p>
            <w:pPr>
              <w:pStyle w:val="14"/>
            </w:pPr>
          </w:p>
        </w:tc>
        <w:tc>
          <w:tcPr>
            <w:tcW w:w="735" w:type="dxa"/>
            <w:vAlign w:val="center"/>
          </w:tcPr>
          <w:p>
            <w:pPr>
              <w:pStyle w:val="14"/>
            </w:pPr>
          </w:p>
        </w:tc>
        <w:tc>
          <w:tcPr>
            <w:tcW w:w="8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10</w:t>
            </w:r>
          </w:p>
        </w:tc>
        <w:tc>
          <w:tcPr>
            <w:tcW w:w="758" w:type="dxa"/>
            <w:vAlign w:val="center"/>
          </w:tcPr>
          <w:p>
            <w:pPr>
              <w:pStyle w:val="15"/>
            </w:pPr>
            <w:r>
              <w:t>210</w:t>
            </w:r>
          </w:p>
        </w:tc>
        <w:tc>
          <w:tcPr>
            <w:tcW w:w="1686" w:type="dxa"/>
            <w:vAlign w:val="center"/>
          </w:tcPr>
          <w:p>
            <w:pPr>
              <w:pStyle w:val="15"/>
            </w:pPr>
            <w:r>
              <w:t>卫生健康支出</w:t>
            </w:r>
          </w:p>
        </w:tc>
        <w:tc>
          <w:tcPr>
            <w:tcW w:w="960" w:type="dxa"/>
            <w:vAlign w:val="center"/>
          </w:tcPr>
          <w:p>
            <w:pPr>
              <w:pStyle w:val="14"/>
            </w:pPr>
            <w:r>
              <w:t>24.81</w:t>
            </w:r>
          </w:p>
        </w:tc>
        <w:tc>
          <w:tcPr>
            <w:tcW w:w="930" w:type="dxa"/>
            <w:vAlign w:val="center"/>
          </w:tcPr>
          <w:p>
            <w:pPr>
              <w:pStyle w:val="14"/>
            </w:pPr>
            <w:r>
              <w:t>24.81</w:t>
            </w:r>
          </w:p>
        </w:tc>
        <w:tc>
          <w:tcPr>
            <w:tcW w:w="990" w:type="dxa"/>
            <w:vAlign w:val="center"/>
          </w:tcPr>
          <w:p>
            <w:pPr>
              <w:pStyle w:val="14"/>
            </w:pPr>
            <w:r>
              <w:t>24.81</w:t>
            </w:r>
          </w:p>
        </w:tc>
        <w:tc>
          <w:tcPr>
            <w:tcW w:w="660" w:type="dxa"/>
            <w:vAlign w:val="center"/>
          </w:tcPr>
          <w:p>
            <w:pPr>
              <w:pStyle w:val="14"/>
            </w:pPr>
          </w:p>
        </w:tc>
        <w:tc>
          <w:tcPr>
            <w:tcW w:w="705" w:type="dxa"/>
            <w:vAlign w:val="center"/>
          </w:tcPr>
          <w:p>
            <w:pPr>
              <w:pStyle w:val="14"/>
            </w:pPr>
          </w:p>
        </w:tc>
        <w:tc>
          <w:tcPr>
            <w:tcW w:w="675" w:type="dxa"/>
            <w:vAlign w:val="center"/>
          </w:tcPr>
          <w:p>
            <w:pPr>
              <w:pStyle w:val="14"/>
            </w:pPr>
          </w:p>
        </w:tc>
        <w:tc>
          <w:tcPr>
            <w:tcW w:w="645" w:type="dxa"/>
            <w:vAlign w:val="center"/>
          </w:tcPr>
          <w:p>
            <w:pPr>
              <w:pStyle w:val="14"/>
            </w:pPr>
          </w:p>
        </w:tc>
        <w:tc>
          <w:tcPr>
            <w:tcW w:w="705" w:type="dxa"/>
            <w:vAlign w:val="center"/>
          </w:tcPr>
          <w:p>
            <w:pPr>
              <w:pStyle w:val="14"/>
            </w:pPr>
          </w:p>
        </w:tc>
        <w:tc>
          <w:tcPr>
            <w:tcW w:w="735" w:type="dxa"/>
            <w:vAlign w:val="center"/>
          </w:tcPr>
          <w:p>
            <w:pPr>
              <w:pStyle w:val="14"/>
            </w:pPr>
          </w:p>
        </w:tc>
        <w:tc>
          <w:tcPr>
            <w:tcW w:w="8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11</w:t>
            </w:r>
          </w:p>
        </w:tc>
        <w:tc>
          <w:tcPr>
            <w:tcW w:w="758" w:type="dxa"/>
            <w:vAlign w:val="center"/>
          </w:tcPr>
          <w:p>
            <w:pPr>
              <w:pStyle w:val="15"/>
            </w:pPr>
            <w:r>
              <w:t>21011</w:t>
            </w:r>
          </w:p>
        </w:tc>
        <w:tc>
          <w:tcPr>
            <w:tcW w:w="1686" w:type="dxa"/>
            <w:vAlign w:val="center"/>
          </w:tcPr>
          <w:p>
            <w:pPr>
              <w:pStyle w:val="15"/>
            </w:pPr>
            <w:r>
              <w:t>行政事业单位医疗</w:t>
            </w:r>
          </w:p>
        </w:tc>
        <w:tc>
          <w:tcPr>
            <w:tcW w:w="960" w:type="dxa"/>
            <w:vAlign w:val="center"/>
          </w:tcPr>
          <w:p>
            <w:pPr>
              <w:pStyle w:val="14"/>
            </w:pPr>
            <w:r>
              <w:t>24.81</w:t>
            </w:r>
          </w:p>
        </w:tc>
        <w:tc>
          <w:tcPr>
            <w:tcW w:w="930" w:type="dxa"/>
            <w:vAlign w:val="center"/>
          </w:tcPr>
          <w:p>
            <w:pPr>
              <w:pStyle w:val="14"/>
            </w:pPr>
            <w:r>
              <w:t>24.81</w:t>
            </w:r>
          </w:p>
        </w:tc>
        <w:tc>
          <w:tcPr>
            <w:tcW w:w="990" w:type="dxa"/>
            <w:vAlign w:val="center"/>
          </w:tcPr>
          <w:p>
            <w:pPr>
              <w:pStyle w:val="14"/>
            </w:pPr>
            <w:r>
              <w:t>24.81</w:t>
            </w:r>
          </w:p>
        </w:tc>
        <w:tc>
          <w:tcPr>
            <w:tcW w:w="660" w:type="dxa"/>
            <w:vAlign w:val="center"/>
          </w:tcPr>
          <w:p>
            <w:pPr>
              <w:pStyle w:val="14"/>
            </w:pPr>
          </w:p>
        </w:tc>
        <w:tc>
          <w:tcPr>
            <w:tcW w:w="705" w:type="dxa"/>
            <w:vAlign w:val="center"/>
          </w:tcPr>
          <w:p>
            <w:pPr>
              <w:pStyle w:val="14"/>
            </w:pPr>
          </w:p>
        </w:tc>
        <w:tc>
          <w:tcPr>
            <w:tcW w:w="675" w:type="dxa"/>
            <w:vAlign w:val="center"/>
          </w:tcPr>
          <w:p>
            <w:pPr>
              <w:pStyle w:val="14"/>
            </w:pPr>
          </w:p>
        </w:tc>
        <w:tc>
          <w:tcPr>
            <w:tcW w:w="645" w:type="dxa"/>
            <w:vAlign w:val="center"/>
          </w:tcPr>
          <w:p>
            <w:pPr>
              <w:pStyle w:val="14"/>
            </w:pPr>
          </w:p>
        </w:tc>
        <w:tc>
          <w:tcPr>
            <w:tcW w:w="705" w:type="dxa"/>
            <w:vAlign w:val="center"/>
          </w:tcPr>
          <w:p>
            <w:pPr>
              <w:pStyle w:val="14"/>
            </w:pPr>
          </w:p>
        </w:tc>
        <w:tc>
          <w:tcPr>
            <w:tcW w:w="735" w:type="dxa"/>
            <w:vAlign w:val="center"/>
          </w:tcPr>
          <w:p>
            <w:pPr>
              <w:pStyle w:val="14"/>
            </w:pPr>
          </w:p>
        </w:tc>
        <w:tc>
          <w:tcPr>
            <w:tcW w:w="8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12</w:t>
            </w:r>
          </w:p>
        </w:tc>
        <w:tc>
          <w:tcPr>
            <w:tcW w:w="758" w:type="dxa"/>
            <w:vAlign w:val="center"/>
          </w:tcPr>
          <w:p>
            <w:pPr>
              <w:pStyle w:val="15"/>
            </w:pPr>
            <w:r>
              <w:t>2101101</w:t>
            </w:r>
          </w:p>
        </w:tc>
        <w:tc>
          <w:tcPr>
            <w:tcW w:w="1686" w:type="dxa"/>
            <w:vAlign w:val="center"/>
          </w:tcPr>
          <w:p>
            <w:pPr>
              <w:pStyle w:val="15"/>
            </w:pPr>
            <w:r>
              <w:t>行政单位医疗</w:t>
            </w:r>
          </w:p>
        </w:tc>
        <w:tc>
          <w:tcPr>
            <w:tcW w:w="960" w:type="dxa"/>
            <w:vAlign w:val="center"/>
          </w:tcPr>
          <w:p>
            <w:pPr>
              <w:pStyle w:val="14"/>
            </w:pPr>
            <w:r>
              <w:t>21.73</w:t>
            </w:r>
          </w:p>
        </w:tc>
        <w:tc>
          <w:tcPr>
            <w:tcW w:w="930" w:type="dxa"/>
            <w:vAlign w:val="center"/>
          </w:tcPr>
          <w:p>
            <w:pPr>
              <w:pStyle w:val="14"/>
            </w:pPr>
            <w:r>
              <w:t>21.73</w:t>
            </w:r>
          </w:p>
        </w:tc>
        <w:tc>
          <w:tcPr>
            <w:tcW w:w="990" w:type="dxa"/>
            <w:vAlign w:val="center"/>
          </w:tcPr>
          <w:p>
            <w:pPr>
              <w:pStyle w:val="14"/>
            </w:pPr>
            <w:r>
              <w:t>21.73</w:t>
            </w:r>
          </w:p>
        </w:tc>
        <w:tc>
          <w:tcPr>
            <w:tcW w:w="660" w:type="dxa"/>
            <w:vAlign w:val="center"/>
          </w:tcPr>
          <w:p>
            <w:pPr>
              <w:pStyle w:val="14"/>
            </w:pPr>
          </w:p>
        </w:tc>
        <w:tc>
          <w:tcPr>
            <w:tcW w:w="705" w:type="dxa"/>
            <w:vAlign w:val="center"/>
          </w:tcPr>
          <w:p>
            <w:pPr>
              <w:pStyle w:val="14"/>
            </w:pPr>
          </w:p>
        </w:tc>
        <w:tc>
          <w:tcPr>
            <w:tcW w:w="675" w:type="dxa"/>
            <w:vAlign w:val="center"/>
          </w:tcPr>
          <w:p>
            <w:pPr>
              <w:pStyle w:val="14"/>
            </w:pPr>
          </w:p>
        </w:tc>
        <w:tc>
          <w:tcPr>
            <w:tcW w:w="645" w:type="dxa"/>
            <w:vAlign w:val="center"/>
          </w:tcPr>
          <w:p>
            <w:pPr>
              <w:pStyle w:val="14"/>
            </w:pPr>
          </w:p>
        </w:tc>
        <w:tc>
          <w:tcPr>
            <w:tcW w:w="705" w:type="dxa"/>
            <w:vAlign w:val="center"/>
          </w:tcPr>
          <w:p>
            <w:pPr>
              <w:pStyle w:val="14"/>
            </w:pPr>
          </w:p>
        </w:tc>
        <w:tc>
          <w:tcPr>
            <w:tcW w:w="735" w:type="dxa"/>
            <w:vAlign w:val="center"/>
          </w:tcPr>
          <w:p>
            <w:pPr>
              <w:pStyle w:val="14"/>
            </w:pPr>
          </w:p>
        </w:tc>
        <w:tc>
          <w:tcPr>
            <w:tcW w:w="8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13</w:t>
            </w:r>
          </w:p>
        </w:tc>
        <w:tc>
          <w:tcPr>
            <w:tcW w:w="758" w:type="dxa"/>
            <w:vAlign w:val="center"/>
          </w:tcPr>
          <w:p>
            <w:pPr>
              <w:pStyle w:val="15"/>
            </w:pPr>
            <w:r>
              <w:t>2101103</w:t>
            </w:r>
          </w:p>
        </w:tc>
        <w:tc>
          <w:tcPr>
            <w:tcW w:w="1686" w:type="dxa"/>
            <w:vAlign w:val="center"/>
          </w:tcPr>
          <w:p>
            <w:pPr>
              <w:pStyle w:val="15"/>
            </w:pPr>
            <w:r>
              <w:t>公务员医疗补助</w:t>
            </w:r>
          </w:p>
        </w:tc>
        <w:tc>
          <w:tcPr>
            <w:tcW w:w="960" w:type="dxa"/>
            <w:vAlign w:val="center"/>
          </w:tcPr>
          <w:p>
            <w:pPr>
              <w:pStyle w:val="14"/>
            </w:pPr>
            <w:r>
              <w:t>3.08</w:t>
            </w:r>
          </w:p>
        </w:tc>
        <w:tc>
          <w:tcPr>
            <w:tcW w:w="930" w:type="dxa"/>
            <w:vAlign w:val="center"/>
          </w:tcPr>
          <w:p>
            <w:pPr>
              <w:pStyle w:val="14"/>
            </w:pPr>
            <w:r>
              <w:t>3.08</w:t>
            </w:r>
          </w:p>
        </w:tc>
        <w:tc>
          <w:tcPr>
            <w:tcW w:w="990" w:type="dxa"/>
            <w:vAlign w:val="center"/>
          </w:tcPr>
          <w:p>
            <w:pPr>
              <w:pStyle w:val="14"/>
            </w:pPr>
            <w:r>
              <w:t>3.08</w:t>
            </w:r>
          </w:p>
        </w:tc>
        <w:tc>
          <w:tcPr>
            <w:tcW w:w="660" w:type="dxa"/>
            <w:vAlign w:val="center"/>
          </w:tcPr>
          <w:p>
            <w:pPr>
              <w:pStyle w:val="14"/>
            </w:pPr>
          </w:p>
        </w:tc>
        <w:tc>
          <w:tcPr>
            <w:tcW w:w="705" w:type="dxa"/>
            <w:vAlign w:val="center"/>
          </w:tcPr>
          <w:p>
            <w:pPr>
              <w:pStyle w:val="14"/>
            </w:pPr>
          </w:p>
        </w:tc>
        <w:tc>
          <w:tcPr>
            <w:tcW w:w="675" w:type="dxa"/>
            <w:vAlign w:val="center"/>
          </w:tcPr>
          <w:p>
            <w:pPr>
              <w:pStyle w:val="14"/>
            </w:pPr>
          </w:p>
        </w:tc>
        <w:tc>
          <w:tcPr>
            <w:tcW w:w="645" w:type="dxa"/>
            <w:vAlign w:val="center"/>
          </w:tcPr>
          <w:p>
            <w:pPr>
              <w:pStyle w:val="14"/>
            </w:pPr>
          </w:p>
        </w:tc>
        <w:tc>
          <w:tcPr>
            <w:tcW w:w="705" w:type="dxa"/>
            <w:vAlign w:val="center"/>
          </w:tcPr>
          <w:p>
            <w:pPr>
              <w:pStyle w:val="14"/>
            </w:pPr>
          </w:p>
        </w:tc>
        <w:tc>
          <w:tcPr>
            <w:tcW w:w="735" w:type="dxa"/>
            <w:vAlign w:val="center"/>
          </w:tcPr>
          <w:p>
            <w:pPr>
              <w:pStyle w:val="14"/>
            </w:pPr>
          </w:p>
        </w:tc>
        <w:tc>
          <w:tcPr>
            <w:tcW w:w="8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14</w:t>
            </w:r>
          </w:p>
        </w:tc>
        <w:tc>
          <w:tcPr>
            <w:tcW w:w="758" w:type="dxa"/>
            <w:vAlign w:val="center"/>
          </w:tcPr>
          <w:p>
            <w:pPr>
              <w:pStyle w:val="15"/>
            </w:pPr>
            <w:r>
              <w:t>221</w:t>
            </w:r>
          </w:p>
        </w:tc>
        <w:tc>
          <w:tcPr>
            <w:tcW w:w="1686" w:type="dxa"/>
            <w:vAlign w:val="center"/>
          </w:tcPr>
          <w:p>
            <w:pPr>
              <w:pStyle w:val="15"/>
            </w:pPr>
            <w:r>
              <w:t>住房保障支出</w:t>
            </w:r>
          </w:p>
        </w:tc>
        <w:tc>
          <w:tcPr>
            <w:tcW w:w="960" w:type="dxa"/>
            <w:vAlign w:val="center"/>
          </w:tcPr>
          <w:p>
            <w:pPr>
              <w:pStyle w:val="14"/>
            </w:pPr>
            <w:r>
              <w:t>48.10</w:t>
            </w:r>
          </w:p>
        </w:tc>
        <w:tc>
          <w:tcPr>
            <w:tcW w:w="930" w:type="dxa"/>
            <w:vAlign w:val="center"/>
          </w:tcPr>
          <w:p>
            <w:pPr>
              <w:pStyle w:val="14"/>
            </w:pPr>
            <w:r>
              <w:t>45.54</w:t>
            </w:r>
          </w:p>
        </w:tc>
        <w:tc>
          <w:tcPr>
            <w:tcW w:w="990" w:type="dxa"/>
            <w:vAlign w:val="center"/>
          </w:tcPr>
          <w:p>
            <w:pPr>
              <w:pStyle w:val="14"/>
            </w:pPr>
            <w:r>
              <w:t>45.54</w:t>
            </w:r>
          </w:p>
        </w:tc>
        <w:tc>
          <w:tcPr>
            <w:tcW w:w="660" w:type="dxa"/>
            <w:vAlign w:val="center"/>
          </w:tcPr>
          <w:p>
            <w:pPr>
              <w:pStyle w:val="14"/>
            </w:pPr>
          </w:p>
        </w:tc>
        <w:tc>
          <w:tcPr>
            <w:tcW w:w="705" w:type="dxa"/>
            <w:vAlign w:val="center"/>
          </w:tcPr>
          <w:p>
            <w:pPr>
              <w:pStyle w:val="14"/>
            </w:pPr>
          </w:p>
        </w:tc>
        <w:tc>
          <w:tcPr>
            <w:tcW w:w="675" w:type="dxa"/>
            <w:vAlign w:val="center"/>
          </w:tcPr>
          <w:p>
            <w:pPr>
              <w:pStyle w:val="14"/>
            </w:pPr>
          </w:p>
        </w:tc>
        <w:tc>
          <w:tcPr>
            <w:tcW w:w="645" w:type="dxa"/>
            <w:vAlign w:val="center"/>
          </w:tcPr>
          <w:p>
            <w:pPr>
              <w:pStyle w:val="14"/>
            </w:pPr>
          </w:p>
        </w:tc>
        <w:tc>
          <w:tcPr>
            <w:tcW w:w="705" w:type="dxa"/>
            <w:vAlign w:val="center"/>
          </w:tcPr>
          <w:p>
            <w:pPr>
              <w:pStyle w:val="14"/>
            </w:pPr>
          </w:p>
        </w:tc>
        <w:tc>
          <w:tcPr>
            <w:tcW w:w="735" w:type="dxa"/>
            <w:vAlign w:val="center"/>
          </w:tcPr>
          <w:p>
            <w:pPr>
              <w:pStyle w:val="14"/>
            </w:pPr>
          </w:p>
        </w:tc>
        <w:tc>
          <w:tcPr>
            <w:tcW w:w="814" w:type="dxa"/>
            <w:vAlign w:val="center"/>
          </w:tcPr>
          <w:p>
            <w:pPr>
              <w:pStyle w:val="14"/>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15</w:t>
            </w:r>
          </w:p>
        </w:tc>
        <w:tc>
          <w:tcPr>
            <w:tcW w:w="758" w:type="dxa"/>
            <w:vAlign w:val="center"/>
          </w:tcPr>
          <w:p>
            <w:pPr>
              <w:pStyle w:val="15"/>
            </w:pPr>
            <w:r>
              <w:t>22102</w:t>
            </w:r>
          </w:p>
        </w:tc>
        <w:tc>
          <w:tcPr>
            <w:tcW w:w="1686" w:type="dxa"/>
            <w:vAlign w:val="center"/>
          </w:tcPr>
          <w:p>
            <w:pPr>
              <w:pStyle w:val="15"/>
            </w:pPr>
            <w:r>
              <w:t>住房改革支出</w:t>
            </w:r>
          </w:p>
        </w:tc>
        <w:tc>
          <w:tcPr>
            <w:tcW w:w="960" w:type="dxa"/>
            <w:vAlign w:val="center"/>
          </w:tcPr>
          <w:p>
            <w:pPr>
              <w:pStyle w:val="14"/>
            </w:pPr>
            <w:r>
              <w:t>48.10</w:t>
            </w:r>
          </w:p>
        </w:tc>
        <w:tc>
          <w:tcPr>
            <w:tcW w:w="930" w:type="dxa"/>
            <w:vAlign w:val="center"/>
          </w:tcPr>
          <w:p>
            <w:pPr>
              <w:pStyle w:val="14"/>
            </w:pPr>
            <w:r>
              <w:t>45.54</w:t>
            </w:r>
          </w:p>
        </w:tc>
        <w:tc>
          <w:tcPr>
            <w:tcW w:w="990" w:type="dxa"/>
            <w:vAlign w:val="center"/>
          </w:tcPr>
          <w:p>
            <w:pPr>
              <w:pStyle w:val="14"/>
            </w:pPr>
            <w:r>
              <w:t>45.54</w:t>
            </w:r>
          </w:p>
        </w:tc>
        <w:tc>
          <w:tcPr>
            <w:tcW w:w="660" w:type="dxa"/>
            <w:vAlign w:val="center"/>
          </w:tcPr>
          <w:p>
            <w:pPr>
              <w:pStyle w:val="14"/>
            </w:pPr>
          </w:p>
        </w:tc>
        <w:tc>
          <w:tcPr>
            <w:tcW w:w="705" w:type="dxa"/>
            <w:vAlign w:val="center"/>
          </w:tcPr>
          <w:p>
            <w:pPr>
              <w:pStyle w:val="14"/>
            </w:pPr>
          </w:p>
        </w:tc>
        <w:tc>
          <w:tcPr>
            <w:tcW w:w="675" w:type="dxa"/>
            <w:vAlign w:val="center"/>
          </w:tcPr>
          <w:p>
            <w:pPr>
              <w:pStyle w:val="14"/>
            </w:pPr>
          </w:p>
        </w:tc>
        <w:tc>
          <w:tcPr>
            <w:tcW w:w="645" w:type="dxa"/>
            <w:vAlign w:val="center"/>
          </w:tcPr>
          <w:p>
            <w:pPr>
              <w:pStyle w:val="14"/>
            </w:pPr>
          </w:p>
        </w:tc>
        <w:tc>
          <w:tcPr>
            <w:tcW w:w="705" w:type="dxa"/>
            <w:vAlign w:val="center"/>
          </w:tcPr>
          <w:p>
            <w:pPr>
              <w:pStyle w:val="14"/>
            </w:pPr>
          </w:p>
        </w:tc>
        <w:tc>
          <w:tcPr>
            <w:tcW w:w="735" w:type="dxa"/>
            <w:vAlign w:val="center"/>
          </w:tcPr>
          <w:p>
            <w:pPr>
              <w:pStyle w:val="14"/>
            </w:pPr>
          </w:p>
        </w:tc>
        <w:tc>
          <w:tcPr>
            <w:tcW w:w="814" w:type="dxa"/>
            <w:vAlign w:val="center"/>
          </w:tcPr>
          <w:p>
            <w:pPr>
              <w:pStyle w:val="14"/>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16</w:t>
            </w:r>
          </w:p>
        </w:tc>
        <w:tc>
          <w:tcPr>
            <w:tcW w:w="758" w:type="dxa"/>
            <w:vAlign w:val="center"/>
          </w:tcPr>
          <w:p>
            <w:pPr>
              <w:pStyle w:val="15"/>
            </w:pPr>
            <w:r>
              <w:t>2210201</w:t>
            </w:r>
          </w:p>
        </w:tc>
        <w:tc>
          <w:tcPr>
            <w:tcW w:w="1686" w:type="dxa"/>
            <w:vAlign w:val="center"/>
          </w:tcPr>
          <w:p>
            <w:pPr>
              <w:pStyle w:val="15"/>
            </w:pPr>
            <w:r>
              <w:t>住房公积金</w:t>
            </w:r>
          </w:p>
        </w:tc>
        <w:tc>
          <w:tcPr>
            <w:tcW w:w="960" w:type="dxa"/>
            <w:vAlign w:val="center"/>
          </w:tcPr>
          <w:p>
            <w:pPr>
              <w:pStyle w:val="14"/>
            </w:pPr>
            <w:r>
              <w:t>48.10</w:t>
            </w:r>
          </w:p>
        </w:tc>
        <w:tc>
          <w:tcPr>
            <w:tcW w:w="930" w:type="dxa"/>
            <w:vAlign w:val="center"/>
          </w:tcPr>
          <w:p>
            <w:pPr>
              <w:pStyle w:val="14"/>
            </w:pPr>
            <w:r>
              <w:t>45.54</w:t>
            </w:r>
          </w:p>
        </w:tc>
        <w:tc>
          <w:tcPr>
            <w:tcW w:w="990" w:type="dxa"/>
            <w:vAlign w:val="center"/>
          </w:tcPr>
          <w:p>
            <w:pPr>
              <w:pStyle w:val="14"/>
            </w:pPr>
            <w:r>
              <w:t>45.54</w:t>
            </w:r>
          </w:p>
        </w:tc>
        <w:tc>
          <w:tcPr>
            <w:tcW w:w="660" w:type="dxa"/>
            <w:vAlign w:val="center"/>
          </w:tcPr>
          <w:p>
            <w:pPr>
              <w:pStyle w:val="14"/>
            </w:pPr>
          </w:p>
        </w:tc>
        <w:tc>
          <w:tcPr>
            <w:tcW w:w="705" w:type="dxa"/>
            <w:vAlign w:val="center"/>
          </w:tcPr>
          <w:p>
            <w:pPr>
              <w:pStyle w:val="14"/>
            </w:pPr>
          </w:p>
        </w:tc>
        <w:tc>
          <w:tcPr>
            <w:tcW w:w="675" w:type="dxa"/>
            <w:vAlign w:val="center"/>
          </w:tcPr>
          <w:p>
            <w:pPr>
              <w:pStyle w:val="14"/>
            </w:pPr>
          </w:p>
        </w:tc>
        <w:tc>
          <w:tcPr>
            <w:tcW w:w="645" w:type="dxa"/>
            <w:vAlign w:val="center"/>
          </w:tcPr>
          <w:p>
            <w:pPr>
              <w:pStyle w:val="14"/>
            </w:pPr>
          </w:p>
        </w:tc>
        <w:tc>
          <w:tcPr>
            <w:tcW w:w="705" w:type="dxa"/>
            <w:vAlign w:val="center"/>
          </w:tcPr>
          <w:p>
            <w:pPr>
              <w:pStyle w:val="14"/>
            </w:pPr>
          </w:p>
        </w:tc>
        <w:tc>
          <w:tcPr>
            <w:tcW w:w="735" w:type="dxa"/>
            <w:vAlign w:val="center"/>
          </w:tcPr>
          <w:p>
            <w:pPr>
              <w:pStyle w:val="14"/>
            </w:pPr>
          </w:p>
        </w:tc>
        <w:tc>
          <w:tcPr>
            <w:tcW w:w="814" w:type="dxa"/>
            <w:vAlign w:val="center"/>
          </w:tcPr>
          <w:p>
            <w:pPr>
              <w:pStyle w:val="14"/>
            </w:pPr>
            <w:r>
              <w:t>2.56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127中共承德市委机构编制委员会办公室</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684.40</w:t>
            </w:r>
          </w:p>
        </w:tc>
        <w:tc>
          <w:tcPr>
            <w:tcW w:w="1361" w:type="dxa"/>
            <w:vAlign w:val="center"/>
          </w:tcPr>
          <w:p>
            <w:pPr>
              <w:pStyle w:val="18"/>
            </w:pPr>
            <w:r>
              <w:t>650.54</w:t>
            </w:r>
          </w:p>
        </w:tc>
        <w:tc>
          <w:tcPr>
            <w:tcW w:w="1361" w:type="dxa"/>
            <w:vAlign w:val="center"/>
          </w:tcPr>
          <w:p>
            <w:pPr>
              <w:pStyle w:val="18"/>
            </w:pPr>
            <w:r>
              <w:t>33.86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549.63</w:t>
            </w:r>
          </w:p>
        </w:tc>
        <w:tc>
          <w:tcPr>
            <w:tcW w:w="1361" w:type="dxa"/>
            <w:vAlign w:val="center"/>
          </w:tcPr>
          <w:p>
            <w:pPr>
              <w:pStyle w:val="14"/>
            </w:pPr>
            <w:r>
              <w:t>515.77</w:t>
            </w:r>
          </w:p>
        </w:tc>
        <w:tc>
          <w:tcPr>
            <w:tcW w:w="1361" w:type="dxa"/>
            <w:vAlign w:val="center"/>
          </w:tcPr>
          <w:p>
            <w:pPr>
              <w:pStyle w:val="14"/>
            </w:pPr>
            <w:r>
              <w:t>33.86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20132</w:t>
            </w:r>
          </w:p>
        </w:tc>
        <w:tc>
          <w:tcPr>
            <w:tcW w:w="4535" w:type="dxa"/>
            <w:vAlign w:val="center"/>
          </w:tcPr>
          <w:p>
            <w:pPr>
              <w:pStyle w:val="15"/>
            </w:pPr>
            <w:r>
              <w:t>组织事务</w:t>
            </w:r>
          </w:p>
        </w:tc>
        <w:tc>
          <w:tcPr>
            <w:tcW w:w="1361" w:type="dxa"/>
            <w:vAlign w:val="center"/>
          </w:tcPr>
          <w:p>
            <w:pPr>
              <w:pStyle w:val="14"/>
            </w:pPr>
            <w:r>
              <w:t>549.63</w:t>
            </w:r>
          </w:p>
        </w:tc>
        <w:tc>
          <w:tcPr>
            <w:tcW w:w="1361" w:type="dxa"/>
            <w:vAlign w:val="center"/>
          </w:tcPr>
          <w:p>
            <w:pPr>
              <w:pStyle w:val="14"/>
            </w:pPr>
            <w:r>
              <w:t>515.77</w:t>
            </w:r>
          </w:p>
        </w:tc>
        <w:tc>
          <w:tcPr>
            <w:tcW w:w="1361" w:type="dxa"/>
            <w:vAlign w:val="center"/>
          </w:tcPr>
          <w:p>
            <w:pPr>
              <w:pStyle w:val="14"/>
            </w:pPr>
            <w:r>
              <w:t>33.86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2013201</w:t>
            </w:r>
          </w:p>
        </w:tc>
        <w:tc>
          <w:tcPr>
            <w:tcW w:w="4535" w:type="dxa"/>
            <w:vAlign w:val="center"/>
          </w:tcPr>
          <w:p>
            <w:pPr>
              <w:pStyle w:val="15"/>
            </w:pPr>
            <w:r>
              <w:t>行政运行</w:t>
            </w:r>
          </w:p>
        </w:tc>
        <w:tc>
          <w:tcPr>
            <w:tcW w:w="1361" w:type="dxa"/>
            <w:vAlign w:val="center"/>
          </w:tcPr>
          <w:p>
            <w:pPr>
              <w:pStyle w:val="14"/>
            </w:pPr>
            <w:r>
              <w:t>515.77</w:t>
            </w:r>
          </w:p>
        </w:tc>
        <w:tc>
          <w:tcPr>
            <w:tcW w:w="1361" w:type="dxa"/>
            <w:vAlign w:val="center"/>
          </w:tcPr>
          <w:p>
            <w:pPr>
              <w:pStyle w:val="14"/>
            </w:pPr>
            <w:r>
              <w:t>515.77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2013202</w:t>
            </w:r>
          </w:p>
        </w:tc>
        <w:tc>
          <w:tcPr>
            <w:tcW w:w="4535" w:type="dxa"/>
            <w:vAlign w:val="center"/>
          </w:tcPr>
          <w:p>
            <w:pPr>
              <w:pStyle w:val="15"/>
            </w:pPr>
            <w:r>
              <w:t>一般行政管理事务</w:t>
            </w:r>
          </w:p>
        </w:tc>
        <w:tc>
          <w:tcPr>
            <w:tcW w:w="1361" w:type="dxa"/>
            <w:vAlign w:val="center"/>
          </w:tcPr>
          <w:p>
            <w:pPr>
              <w:pStyle w:val="14"/>
            </w:pPr>
            <w:r>
              <w:t>33.86</w:t>
            </w:r>
          </w:p>
        </w:tc>
        <w:tc>
          <w:tcPr>
            <w:tcW w:w="1361" w:type="dxa"/>
            <w:vAlign w:val="center"/>
          </w:tcPr>
          <w:p>
            <w:pPr>
              <w:pStyle w:val="14"/>
            </w:pPr>
          </w:p>
        </w:tc>
        <w:tc>
          <w:tcPr>
            <w:tcW w:w="1361" w:type="dxa"/>
            <w:vAlign w:val="center"/>
          </w:tcPr>
          <w:p>
            <w:pPr>
              <w:pStyle w:val="14"/>
            </w:pPr>
            <w:r>
              <w:t>33.86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61.86</w:t>
            </w:r>
          </w:p>
        </w:tc>
        <w:tc>
          <w:tcPr>
            <w:tcW w:w="1361" w:type="dxa"/>
            <w:vAlign w:val="center"/>
          </w:tcPr>
          <w:p>
            <w:pPr>
              <w:pStyle w:val="14"/>
            </w:pPr>
            <w:r>
              <w:t>61.86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61.86</w:t>
            </w:r>
          </w:p>
        </w:tc>
        <w:tc>
          <w:tcPr>
            <w:tcW w:w="1361" w:type="dxa"/>
            <w:vAlign w:val="center"/>
          </w:tcPr>
          <w:p>
            <w:pPr>
              <w:pStyle w:val="14"/>
            </w:pPr>
            <w:r>
              <w:t>61.86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4.88</w:t>
            </w:r>
          </w:p>
        </w:tc>
        <w:tc>
          <w:tcPr>
            <w:tcW w:w="1361" w:type="dxa"/>
            <w:vAlign w:val="center"/>
          </w:tcPr>
          <w:p>
            <w:pPr>
              <w:pStyle w:val="14"/>
            </w:pPr>
            <w:r>
              <w:t>4.88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56.98</w:t>
            </w:r>
          </w:p>
        </w:tc>
        <w:tc>
          <w:tcPr>
            <w:tcW w:w="1361" w:type="dxa"/>
            <w:vAlign w:val="center"/>
          </w:tcPr>
          <w:p>
            <w:pPr>
              <w:pStyle w:val="14"/>
            </w:pPr>
            <w:r>
              <w:t>56.98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24.81</w:t>
            </w:r>
          </w:p>
        </w:tc>
        <w:tc>
          <w:tcPr>
            <w:tcW w:w="1361" w:type="dxa"/>
            <w:vAlign w:val="center"/>
          </w:tcPr>
          <w:p>
            <w:pPr>
              <w:pStyle w:val="14"/>
            </w:pPr>
            <w:r>
              <w:t>24.81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24.81</w:t>
            </w:r>
          </w:p>
        </w:tc>
        <w:tc>
          <w:tcPr>
            <w:tcW w:w="1361" w:type="dxa"/>
            <w:vAlign w:val="center"/>
          </w:tcPr>
          <w:p>
            <w:pPr>
              <w:pStyle w:val="14"/>
            </w:pPr>
            <w:r>
              <w:t>24.81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21.73</w:t>
            </w:r>
          </w:p>
        </w:tc>
        <w:tc>
          <w:tcPr>
            <w:tcW w:w="1361" w:type="dxa"/>
            <w:vAlign w:val="center"/>
          </w:tcPr>
          <w:p>
            <w:pPr>
              <w:pStyle w:val="14"/>
            </w:pPr>
            <w:r>
              <w:t>21.73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3.08</w:t>
            </w:r>
          </w:p>
        </w:tc>
        <w:tc>
          <w:tcPr>
            <w:tcW w:w="1361" w:type="dxa"/>
            <w:vAlign w:val="center"/>
          </w:tcPr>
          <w:p>
            <w:pPr>
              <w:pStyle w:val="14"/>
            </w:pPr>
            <w:r>
              <w:t>3.08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48.10</w:t>
            </w:r>
          </w:p>
        </w:tc>
        <w:tc>
          <w:tcPr>
            <w:tcW w:w="1361" w:type="dxa"/>
            <w:vAlign w:val="center"/>
          </w:tcPr>
          <w:p>
            <w:pPr>
              <w:pStyle w:val="14"/>
            </w:pPr>
            <w:r>
              <w:t>48.10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48.10</w:t>
            </w:r>
          </w:p>
        </w:tc>
        <w:tc>
          <w:tcPr>
            <w:tcW w:w="1361" w:type="dxa"/>
            <w:vAlign w:val="center"/>
          </w:tcPr>
          <w:p>
            <w:pPr>
              <w:pStyle w:val="14"/>
            </w:pPr>
            <w:r>
              <w:t>48.10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48.10</w:t>
            </w:r>
          </w:p>
        </w:tc>
        <w:tc>
          <w:tcPr>
            <w:tcW w:w="1361" w:type="dxa"/>
            <w:vAlign w:val="center"/>
          </w:tcPr>
          <w:p>
            <w:pPr>
              <w:pStyle w:val="14"/>
            </w:pPr>
            <w:r>
              <w:t>48.10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0"/>
        <w:gridCol w:w="1714"/>
        <w:gridCol w:w="905"/>
        <w:gridCol w:w="2496"/>
        <w:gridCol w:w="945"/>
        <w:gridCol w:w="1320"/>
        <w:gridCol w:w="1320"/>
        <w:gridCol w:w="13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69" w:type="dxa"/>
            <w:gridSpan w:val="3"/>
            <w:tcBorders>
              <w:top w:val="single" w:color="FFFFFF" w:sz="6" w:space="0"/>
              <w:left w:val="single" w:color="FFFFFF" w:sz="6" w:space="0"/>
              <w:right w:val="single" w:color="FFFFFF" w:sz="6" w:space="0"/>
            </w:tcBorders>
            <w:vAlign w:val="center"/>
          </w:tcPr>
          <w:p>
            <w:pPr>
              <w:pStyle w:val="12"/>
            </w:pPr>
            <w:r>
              <w:t>127中共承德市委机构编制委员会办公室</w:t>
            </w:r>
          </w:p>
        </w:tc>
        <w:tc>
          <w:tcPr>
            <w:tcW w:w="2496" w:type="dxa"/>
            <w:tcBorders>
              <w:top w:val="single" w:color="FFFFFF" w:sz="6" w:space="0"/>
              <w:left w:val="single" w:color="FFFFFF" w:sz="6" w:space="0"/>
              <w:right w:val="single" w:color="FFFFFF" w:sz="6" w:space="0"/>
            </w:tcBorders>
            <w:vAlign w:val="center"/>
          </w:tcPr>
          <w:p>
            <w:pPr>
              <w:pStyle w:val="11"/>
            </w:pPr>
            <w:r>
              <w:t>预算年度：2023</w:t>
            </w:r>
          </w:p>
        </w:tc>
        <w:tc>
          <w:tcPr>
            <w:tcW w:w="490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 w:type="dxa"/>
            <w:vMerge w:val="restart"/>
            <w:vAlign w:val="center"/>
          </w:tcPr>
          <w:p>
            <w:pPr>
              <w:pStyle w:val="13"/>
            </w:pPr>
            <w:r>
              <w:t>序号</w:t>
            </w:r>
          </w:p>
        </w:tc>
        <w:tc>
          <w:tcPr>
            <w:tcW w:w="2619" w:type="dxa"/>
            <w:gridSpan w:val="2"/>
            <w:vAlign w:val="center"/>
          </w:tcPr>
          <w:p>
            <w:pPr>
              <w:pStyle w:val="13"/>
            </w:pPr>
            <w:r>
              <w:t>收入</w:t>
            </w:r>
          </w:p>
        </w:tc>
        <w:tc>
          <w:tcPr>
            <w:tcW w:w="7399"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 w:type="dxa"/>
            <w:vMerge w:val="continue"/>
          </w:tcPr>
          <w:p/>
        </w:tc>
        <w:tc>
          <w:tcPr>
            <w:tcW w:w="1714" w:type="dxa"/>
            <w:vAlign w:val="center"/>
          </w:tcPr>
          <w:p>
            <w:pPr>
              <w:pStyle w:val="13"/>
            </w:pPr>
            <w:r>
              <w:t>项  目</w:t>
            </w:r>
          </w:p>
        </w:tc>
        <w:tc>
          <w:tcPr>
            <w:tcW w:w="905" w:type="dxa"/>
            <w:vAlign w:val="center"/>
          </w:tcPr>
          <w:p>
            <w:pPr>
              <w:pStyle w:val="13"/>
            </w:pPr>
            <w:r>
              <w:t>金额</w:t>
            </w:r>
          </w:p>
        </w:tc>
        <w:tc>
          <w:tcPr>
            <w:tcW w:w="2496" w:type="dxa"/>
            <w:vAlign w:val="center"/>
          </w:tcPr>
          <w:p>
            <w:pPr>
              <w:pStyle w:val="13"/>
            </w:pPr>
            <w:r>
              <w:t>项  目</w:t>
            </w:r>
          </w:p>
        </w:tc>
        <w:tc>
          <w:tcPr>
            <w:tcW w:w="945" w:type="dxa"/>
            <w:vAlign w:val="center"/>
          </w:tcPr>
          <w:p>
            <w:pPr>
              <w:pStyle w:val="13"/>
            </w:pPr>
            <w:r>
              <w:t>合计</w:t>
            </w:r>
          </w:p>
        </w:tc>
        <w:tc>
          <w:tcPr>
            <w:tcW w:w="1320" w:type="dxa"/>
            <w:vAlign w:val="center"/>
          </w:tcPr>
          <w:p>
            <w:pPr>
              <w:pStyle w:val="13"/>
            </w:pPr>
            <w:r>
              <w:t>一般公共预算财政拨款</w:t>
            </w:r>
          </w:p>
        </w:tc>
        <w:tc>
          <w:tcPr>
            <w:tcW w:w="1320" w:type="dxa"/>
            <w:vAlign w:val="center"/>
          </w:tcPr>
          <w:p>
            <w:pPr>
              <w:pStyle w:val="13"/>
            </w:pPr>
            <w:r>
              <w:t>政府性基金预算财政拨款</w:t>
            </w:r>
          </w:p>
        </w:tc>
        <w:tc>
          <w:tcPr>
            <w:tcW w:w="1318"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 w:type="dxa"/>
            <w:vAlign w:val="center"/>
          </w:tcPr>
          <w:p>
            <w:pPr>
              <w:pStyle w:val="13"/>
            </w:pPr>
            <w:r>
              <w:t>栏次</w:t>
            </w:r>
          </w:p>
        </w:tc>
        <w:tc>
          <w:tcPr>
            <w:tcW w:w="1714" w:type="dxa"/>
            <w:vAlign w:val="center"/>
          </w:tcPr>
          <w:p>
            <w:pPr>
              <w:pStyle w:val="13"/>
            </w:pPr>
            <w:r>
              <w:t>1</w:t>
            </w:r>
          </w:p>
        </w:tc>
        <w:tc>
          <w:tcPr>
            <w:tcW w:w="905" w:type="dxa"/>
            <w:vAlign w:val="center"/>
          </w:tcPr>
          <w:p>
            <w:pPr>
              <w:pStyle w:val="13"/>
            </w:pPr>
            <w:r>
              <w:t>2</w:t>
            </w:r>
          </w:p>
        </w:tc>
        <w:tc>
          <w:tcPr>
            <w:tcW w:w="2496" w:type="dxa"/>
            <w:vAlign w:val="center"/>
          </w:tcPr>
          <w:p>
            <w:pPr>
              <w:pStyle w:val="13"/>
            </w:pPr>
            <w:r>
              <w:t>3</w:t>
            </w:r>
          </w:p>
        </w:tc>
        <w:tc>
          <w:tcPr>
            <w:tcW w:w="945" w:type="dxa"/>
            <w:vAlign w:val="center"/>
          </w:tcPr>
          <w:p>
            <w:pPr>
              <w:pStyle w:val="13"/>
            </w:pPr>
            <w:r>
              <w:t>4</w:t>
            </w:r>
          </w:p>
        </w:tc>
        <w:tc>
          <w:tcPr>
            <w:tcW w:w="1320" w:type="dxa"/>
            <w:vAlign w:val="center"/>
          </w:tcPr>
          <w:p>
            <w:pPr>
              <w:pStyle w:val="13"/>
            </w:pPr>
            <w:r>
              <w:t>5</w:t>
            </w:r>
          </w:p>
        </w:tc>
        <w:tc>
          <w:tcPr>
            <w:tcW w:w="1320" w:type="dxa"/>
            <w:vAlign w:val="center"/>
          </w:tcPr>
          <w:p>
            <w:pPr>
              <w:pStyle w:val="13"/>
            </w:pPr>
            <w:r>
              <w:t>6</w:t>
            </w:r>
          </w:p>
        </w:tc>
        <w:tc>
          <w:tcPr>
            <w:tcW w:w="1318"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1</w:t>
            </w:r>
          </w:p>
        </w:tc>
        <w:tc>
          <w:tcPr>
            <w:tcW w:w="1714" w:type="dxa"/>
            <w:vAlign w:val="center"/>
          </w:tcPr>
          <w:p>
            <w:pPr>
              <w:pStyle w:val="15"/>
            </w:pPr>
            <w:r>
              <w:t>一、一般公共预算拨款</w:t>
            </w:r>
          </w:p>
        </w:tc>
        <w:tc>
          <w:tcPr>
            <w:tcW w:w="905" w:type="dxa"/>
            <w:vAlign w:val="center"/>
          </w:tcPr>
          <w:p>
            <w:pPr>
              <w:pStyle w:val="14"/>
            </w:pPr>
            <w:r>
              <w:t>659.26</w:t>
            </w:r>
          </w:p>
        </w:tc>
        <w:tc>
          <w:tcPr>
            <w:tcW w:w="2496" w:type="dxa"/>
            <w:vAlign w:val="center"/>
          </w:tcPr>
          <w:p>
            <w:pPr>
              <w:pStyle w:val="15"/>
            </w:pPr>
            <w:r>
              <w:t>一、一般公共服务支出</w:t>
            </w:r>
          </w:p>
        </w:tc>
        <w:tc>
          <w:tcPr>
            <w:tcW w:w="945" w:type="dxa"/>
            <w:vAlign w:val="center"/>
          </w:tcPr>
          <w:p>
            <w:pPr>
              <w:pStyle w:val="14"/>
            </w:pPr>
            <w:r>
              <w:t>549.63</w:t>
            </w:r>
          </w:p>
        </w:tc>
        <w:tc>
          <w:tcPr>
            <w:tcW w:w="1320" w:type="dxa"/>
            <w:vAlign w:val="center"/>
          </w:tcPr>
          <w:p>
            <w:pPr>
              <w:pStyle w:val="14"/>
            </w:pPr>
            <w:r>
              <w:t>549.63</w:t>
            </w: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2</w:t>
            </w:r>
          </w:p>
        </w:tc>
        <w:tc>
          <w:tcPr>
            <w:tcW w:w="1714" w:type="dxa"/>
            <w:vAlign w:val="center"/>
          </w:tcPr>
          <w:p>
            <w:pPr>
              <w:pStyle w:val="15"/>
            </w:pPr>
            <w:r>
              <w:t>二、政府性基金预算拨款</w:t>
            </w:r>
          </w:p>
        </w:tc>
        <w:tc>
          <w:tcPr>
            <w:tcW w:w="905" w:type="dxa"/>
            <w:vAlign w:val="center"/>
          </w:tcPr>
          <w:p>
            <w:pPr>
              <w:pStyle w:val="14"/>
            </w:pPr>
          </w:p>
        </w:tc>
        <w:tc>
          <w:tcPr>
            <w:tcW w:w="2496" w:type="dxa"/>
            <w:vAlign w:val="center"/>
          </w:tcPr>
          <w:p>
            <w:pPr>
              <w:pStyle w:val="15"/>
            </w:pPr>
            <w:r>
              <w:t>二、外交支出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3</w:t>
            </w:r>
          </w:p>
        </w:tc>
        <w:tc>
          <w:tcPr>
            <w:tcW w:w="1714" w:type="dxa"/>
            <w:vAlign w:val="center"/>
          </w:tcPr>
          <w:p>
            <w:pPr>
              <w:pStyle w:val="15"/>
            </w:pPr>
            <w:r>
              <w:t>三、国有资本经营预算拨款</w:t>
            </w:r>
          </w:p>
        </w:tc>
        <w:tc>
          <w:tcPr>
            <w:tcW w:w="905" w:type="dxa"/>
            <w:vAlign w:val="center"/>
          </w:tcPr>
          <w:p>
            <w:pPr>
              <w:pStyle w:val="14"/>
            </w:pPr>
          </w:p>
        </w:tc>
        <w:tc>
          <w:tcPr>
            <w:tcW w:w="2496" w:type="dxa"/>
            <w:vAlign w:val="center"/>
          </w:tcPr>
          <w:p>
            <w:pPr>
              <w:pStyle w:val="15"/>
            </w:pPr>
            <w:r>
              <w:t>三、国防支出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4</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四、公共安全支出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5</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五、教育支出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6</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六、科学技术支出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7</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七、文化旅游体育与传媒支出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8</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八、社会保障和就业支出</w:t>
            </w:r>
          </w:p>
        </w:tc>
        <w:tc>
          <w:tcPr>
            <w:tcW w:w="945" w:type="dxa"/>
            <w:vAlign w:val="center"/>
          </w:tcPr>
          <w:p>
            <w:pPr>
              <w:pStyle w:val="14"/>
            </w:pPr>
            <w:r>
              <w:t>61.86</w:t>
            </w:r>
          </w:p>
        </w:tc>
        <w:tc>
          <w:tcPr>
            <w:tcW w:w="1320" w:type="dxa"/>
            <w:vAlign w:val="center"/>
          </w:tcPr>
          <w:p>
            <w:pPr>
              <w:pStyle w:val="14"/>
            </w:pPr>
            <w:r>
              <w:t>61.86</w:t>
            </w: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9</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九、社会保险基金支出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10</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十、卫生健康支出</w:t>
            </w:r>
          </w:p>
        </w:tc>
        <w:tc>
          <w:tcPr>
            <w:tcW w:w="945" w:type="dxa"/>
            <w:vAlign w:val="center"/>
          </w:tcPr>
          <w:p>
            <w:pPr>
              <w:pStyle w:val="14"/>
            </w:pPr>
            <w:r>
              <w:t>24.81</w:t>
            </w:r>
          </w:p>
        </w:tc>
        <w:tc>
          <w:tcPr>
            <w:tcW w:w="1320" w:type="dxa"/>
            <w:vAlign w:val="center"/>
          </w:tcPr>
          <w:p>
            <w:pPr>
              <w:pStyle w:val="14"/>
            </w:pPr>
            <w:r>
              <w:t>24.81</w:t>
            </w: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11</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十一、节能环保支出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12</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十二、城乡社区支出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13</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十三、农林水支出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14</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十四、交通运输支出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15</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十五、资源勘探工业信息等支出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16</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十六、商业服务业等支出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17</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十七、金融支出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18</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十八、援助其他地区支出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19</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十九、自然资源海洋气象等支出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20</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二十、住房保障支出</w:t>
            </w:r>
          </w:p>
        </w:tc>
        <w:tc>
          <w:tcPr>
            <w:tcW w:w="945" w:type="dxa"/>
            <w:vAlign w:val="center"/>
          </w:tcPr>
          <w:p>
            <w:pPr>
              <w:pStyle w:val="14"/>
            </w:pPr>
            <w:r>
              <w:t>48.10</w:t>
            </w:r>
          </w:p>
        </w:tc>
        <w:tc>
          <w:tcPr>
            <w:tcW w:w="1320" w:type="dxa"/>
            <w:vAlign w:val="center"/>
          </w:tcPr>
          <w:p>
            <w:pPr>
              <w:pStyle w:val="14"/>
            </w:pPr>
            <w:r>
              <w:t>48.10</w:t>
            </w: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21</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二十一、粮油物资储备支出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22</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二十二、国有资本经营预算支出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23</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二十三、灾害防治及应急管理支出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24</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二十四、预备费</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25</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二十五、其他支出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26</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二十六、转移性支出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27</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二十七、债务还本支出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28</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二十八、债务付息支出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29</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二十九、债务发行费用支出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30</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三十、抗疫特别国债安排的支出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31</w:t>
            </w:r>
          </w:p>
        </w:tc>
        <w:tc>
          <w:tcPr>
            <w:tcW w:w="1714" w:type="dxa"/>
            <w:vAlign w:val="center"/>
          </w:tcPr>
          <w:p>
            <w:pPr>
              <w:pStyle w:val="15"/>
            </w:pPr>
          </w:p>
        </w:tc>
        <w:tc>
          <w:tcPr>
            <w:tcW w:w="905" w:type="dxa"/>
            <w:vAlign w:val="center"/>
          </w:tcPr>
          <w:p>
            <w:pPr>
              <w:pStyle w:val="14"/>
            </w:pPr>
          </w:p>
        </w:tc>
        <w:tc>
          <w:tcPr>
            <w:tcW w:w="2496" w:type="dxa"/>
            <w:vAlign w:val="center"/>
          </w:tcPr>
          <w:p>
            <w:pPr>
              <w:pStyle w:val="15"/>
            </w:pPr>
            <w:r>
              <w:t>三十一、往来性支出</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32</w:t>
            </w:r>
          </w:p>
        </w:tc>
        <w:tc>
          <w:tcPr>
            <w:tcW w:w="1714" w:type="dxa"/>
            <w:vAlign w:val="center"/>
          </w:tcPr>
          <w:p>
            <w:pPr>
              <w:pStyle w:val="17"/>
            </w:pPr>
            <w:r>
              <w:t>本年收入合计</w:t>
            </w:r>
          </w:p>
        </w:tc>
        <w:tc>
          <w:tcPr>
            <w:tcW w:w="905" w:type="dxa"/>
            <w:vAlign w:val="center"/>
          </w:tcPr>
          <w:p>
            <w:pPr>
              <w:pStyle w:val="18"/>
            </w:pPr>
            <w:r>
              <w:t>659.26</w:t>
            </w:r>
          </w:p>
        </w:tc>
        <w:tc>
          <w:tcPr>
            <w:tcW w:w="2496" w:type="dxa"/>
            <w:vAlign w:val="center"/>
          </w:tcPr>
          <w:p>
            <w:pPr>
              <w:pStyle w:val="17"/>
            </w:pPr>
            <w:r>
              <w:t>本年支出合计</w:t>
            </w:r>
          </w:p>
        </w:tc>
        <w:tc>
          <w:tcPr>
            <w:tcW w:w="945" w:type="dxa"/>
            <w:vAlign w:val="center"/>
          </w:tcPr>
          <w:p>
            <w:pPr>
              <w:pStyle w:val="18"/>
            </w:pPr>
            <w:r>
              <w:t>684.40</w:t>
            </w:r>
          </w:p>
        </w:tc>
        <w:tc>
          <w:tcPr>
            <w:tcW w:w="1320" w:type="dxa"/>
            <w:vAlign w:val="center"/>
          </w:tcPr>
          <w:p>
            <w:pPr>
              <w:pStyle w:val="18"/>
            </w:pPr>
            <w:r>
              <w:t>684.40</w:t>
            </w:r>
          </w:p>
        </w:tc>
        <w:tc>
          <w:tcPr>
            <w:tcW w:w="1320" w:type="dxa"/>
            <w:vAlign w:val="center"/>
          </w:tcPr>
          <w:p>
            <w:pPr>
              <w:pStyle w:val="18"/>
            </w:pPr>
          </w:p>
        </w:tc>
        <w:tc>
          <w:tcPr>
            <w:tcW w:w="131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33</w:t>
            </w:r>
          </w:p>
        </w:tc>
        <w:tc>
          <w:tcPr>
            <w:tcW w:w="1714" w:type="dxa"/>
            <w:vAlign w:val="center"/>
          </w:tcPr>
          <w:p>
            <w:pPr>
              <w:pStyle w:val="15"/>
            </w:pPr>
            <w:r>
              <w:t>年初财政拨款结转和结余</w:t>
            </w:r>
          </w:p>
        </w:tc>
        <w:tc>
          <w:tcPr>
            <w:tcW w:w="905" w:type="dxa"/>
            <w:vAlign w:val="center"/>
          </w:tcPr>
          <w:p>
            <w:pPr>
              <w:pStyle w:val="14"/>
            </w:pPr>
            <w:r>
              <w:t>25.14</w:t>
            </w:r>
          </w:p>
        </w:tc>
        <w:tc>
          <w:tcPr>
            <w:tcW w:w="2496" w:type="dxa"/>
            <w:vAlign w:val="center"/>
          </w:tcPr>
          <w:p>
            <w:pPr>
              <w:pStyle w:val="15"/>
            </w:pPr>
            <w:r>
              <w:t>年末财政拨款结转和结余</w:t>
            </w: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34</w:t>
            </w:r>
          </w:p>
        </w:tc>
        <w:tc>
          <w:tcPr>
            <w:tcW w:w="1714" w:type="dxa"/>
            <w:vAlign w:val="center"/>
          </w:tcPr>
          <w:p>
            <w:pPr>
              <w:pStyle w:val="15"/>
            </w:pPr>
            <w:r>
              <w:t>一、一般公共预算拨款</w:t>
            </w:r>
          </w:p>
        </w:tc>
        <w:tc>
          <w:tcPr>
            <w:tcW w:w="905" w:type="dxa"/>
            <w:vAlign w:val="center"/>
          </w:tcPr>
          <w:p>
            <w:pPr>
              <w:pStyle w:val="14"/>
            </w:pPr>
            <w:r>
              <w:t>25.14</w:t>
            </w:r>
          </w:p>
        </w:tc>
        <w:tc>
          <w:tcPr>
            <w:tcW w:w="2496" w:type="dxa"/>
            <w:vAlign w:val="center"/>
          </w:tcPr>
          <w:p>
            <w:pPr>
              <w:pStyle w:val="15"/>
            </w:pP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35</w:t>
            </w:r>
          </w:p>
        </w:tc>
        <w:tc>
          <w:tcPr>
            <w:tcW w:w="1714" w:type="dxa"/>
            <w:vAlign w:val="center"/>
          </w:tcPr>
          <w:p>
            <w:pPr>
              <w:pStyle w:val="15"/>
            </w:pPr>
            <w:r>
              <w:t>二、政府性基金预算拨款</w:t>
            </w:r>
          </w:p>
        </w:tc>
        <w:tc>
          <w:tcPr>
            <w:tcW w:w="905" w:type="dxa"/>
            <w:vAlign w:val="center"/>
          </w:tcPr>
          <w:p>
            <w:pPr>
              <w:pStyle w:val="14"/>
            </w:pPr>
          </w:p>
        </w:tc>
        <w:tc>
          <w:tcPr>
            <w:tcW w:w="2496" w:type="dxa"/>
            <w:vAlign w:val="center"/>
          </w:tcPr>
          <w:p>
            <w:pPr>
              <w:pStyle w:val="15"/>
            </w:pP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36</w:t>
            </w:r>
          </w:p>
        </w:tc>
        <w:tc>
          <w:tcPr>
            <w:tcW w:w="1714" w:type="dxa"/>
            <w:vAlign w:val="center"/>
          </w:tcPr>
          <w:p>
            <w:pPr>
              <w:pStyle w:val="15"/>
            </w:pPr>
            <w:r>
              <w:t>三、国有资本经营预算拨款</w:t>
            </w:r>
          </w:p>
        </w:tc>
        <w:tc>
          <w:tcPr>
            <w:tcW w:w="905" w:type="dxa"/>
            <w:vAlign w:val="center"/>
          </w:tcPr>
          <w:p>
            <w:pPr>
              <w:pStyle w:val="14"/>
            </w:pPr>
          </w:p>
        </w:tc>
        <w:tc>
          <w:tcPr>
            <w:tcW w:w="2496" w:type="dxa"/>
            <w:vAlign w:val="center"/>
          </w:tcPr>
          <w:p>
            <w:pPr>
              <w:pStyle w:val="15"/>
            </w:pPr>
          </w:p>
        </w:tc>
        <w:tc>
          <w:tcPr>
            <w:tcW w:w="945" w:type="dxa"/>
            <w:vAlign w:val="center"/>
          </w:tcPr>
          <w:p>
            <w:pPr>
              <w:pStyle w:val="14"/>
            </w:pPr>
          </w:p>
        </w:tc>
        <w:tc>
          <w:tcPr>
            <w:tcW w:w="1320" w:type="dxa"/>
            <w:vAlign w:val="center"/>
          </w:tcPr>
          <w:p>
            <w:pPr>
              <w:pStyle w:val="14"/>
            </w:pPr>
          </w:p>
        </w:tc>
        <w:tc>
          <w:tcPr>
            <w:tcW w:w="1320" w:type="dxa"/>
            <w:vAlign w:val="center"/>
          </w:tcPr>
          <w:p>
            <w:pPr>
              <w:pStyle w:val="14"/>
            </w:pPr>
          </w:p>
        </w:tc>
        <w:tc>
          <w:tcPr>
            <w:tcW w:w="13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pPr>
            <w:r>
              <w:t>37</w:t>
            </w:r>
          </w:p>
        </w:tc>
        <w:tc>
          <w:tcPr>
            <w:tcW w:w="1714" w:type="dxa"/>
            <w:vAlign w:val="center"/>
          </w:tcPr>
          <w:p>
            <w:pPr>
              <w:pStyle w:val="17"/>
            </w:pPr>
            <w:r>
              <w:t>收入总计</w:t>
            </w:r>
          </w:p>
        </w:tc>
        <w:tc>
          <w:tcPr>
            <w:tcW w:w="905" w:type="dxa"/>
            <w:vAlign w:val="center"/>
          </w:tcPr>
          <w:p>
            <w:pPr>
              <w:pStyle w:val="18"/>
            </w:pPr>
            <w:r>
              <w:t>684.40</w:t>
            </w:r>
          </w:p>
        </w:tc>
        <w:tc>
          <w:tcPr>
            <w:tcW w:w="2496" w:type="dxa"/>
            <w:vAlign w:val="center"/>
          </w:tcPr>
          <w:p>
            <w:pPr>
              <w:pStyle w:val="17"/>
            </w:pPr>
            <w:r>
              <w:t>支出总计</w:t>
            </w:r>
          </w:p>
        </w:tc>
        <w:tc>
          <w:tcPr>
            <w:tcW w:w="945" w:type="dxa"/>
            <w:vAlign w:val="center"/>
          </w:tcPr>
          <w:p>
            <w:pPr>
              <w:pStyle w:val="18"/>
            </w:pPr>
            <w:r>
              <w:t>684.40</w:t>
            </w:r>
          </w:p>
        </w:tc>
        <w:tc>
          <w:tcPr>
            <w:tcW w:w="1320" w:type="dxa"/>
            <w:vAlign w:val="center"/>
          </w:tcPr>
          <w:p>
            <w:pPr>
              <w:pStyle w:val="18"/>
            </w:pPr>
            <w:r>
              <w:t>684.40</w:t>
            </w:r>
          </w:p>
        </w:tc>
        <w:tc>
          <w:tcPr>
            <w:tcW w:w="1320" w:type="dxa"/>
            <w:vAlign w:val="center"/>
          </w:tcPr>
          <w:p>
            <w:pPr>
              <w:pStyle w:val="18"/>
            </w:pPr>
          </w:p>
        </w:tc>
        <w:tc>
          <w:tcPr>
            <w:tcW w:w="1318"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502"/>
        <w:gridCol w:w="178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127中共承德市委机构编制委员会办公室</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502" w:type="dxa"/>
            <w:vAlign w:val="center"/>
          </w:tcPr>
          <w:p>
            <w:pPr>
              <w:pStyle w:val="13"/>
            </w:pPr>
            <w:r>
              <w:t>科目编码</w:t>
            </w:r>
          </w:p>
        </w:tc>
        <w:tc>
          <w:tcPr>
            <w:tcW w:w="1784"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502" w:type="dxa"/>
            <w:vAlign w:val="center"/>
          </w:tcPr>
          <w:p>
            <w:pPr>
              <w:pStyle w:val="13"/>
            </w:pPr>
            <w:r>
              <w:t>1</w:t>
            </w:r>
          </w:p>
        </w:tc>
        <w:tc>
          <w:tcPr>
            <w:tcW w:w="1784"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502" w:type="dxa"/>
            <w:vAlign w:val="center"/>
          </w:tcPr>
          <w:p>
            <w:pPr>
              <w:pStyle w:val="19"/>
            </w:pPr>
          </w:p>
        </w:tc>
        <w:tc>
          <w:tcPr>
            <w:tcW w:w="1784" w:type="dxa"/>
            <w:vAlign w:val="center"/>
          </w:tcPr>
          <w:p>
            <w:pPr>
              <w:pStyle w:val="17"/>
            </w:pPr>
            <w:r>
              <w:t>合计</w:t>
            </w:r>
          </w:p>
        </w:tc>
        <w:tc>
          <w:tcPr>
            <w:tcW w:w="1643" w:type="dxa"/>
            <w:vAlign w:val="center"/>
          </w:tcPr>
          <w:p>
            <w:pPr>
              <w:pStyle w:val="18"/>
            </w:pPr>
            <w:r>
              <w:t>684.40</w:t>
            </w:r>
          </w:p>
        </w:tc>
        <w:tc>
          <w:tcPr>
            <w:tcW w:w="1643" w:type="dxa"/>
            <w:vAlign w:val="center"/>
          </w:tcPr>
          <w:p>
            <w:pPr>
              <w:pStyle w:val="18"/>
            </w:pPr>
            <w:r>
              <w:t>650.54</w:t>
            </w:r>
          </w:p>
        </w:tc>
        <w:tc>
          <w:tcPr>
            <w:tcW w:w="1643" w:type="dxa"/>
            <w:vAlign w:val="center"/>
          </w:tcPr>
          <w:p>
            <w:pPr>
              <w:pStyle w:val="18"/>
            </w:pPr>
            <w:r>
              <w:t>33.86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502" w:type="dxa"/>
            <w:vAlign w:val="center"/>
          </w:tcPr>
          <w:p>
            <w:pPr>
              <w:pStyle w:val="15"/>
            </w:pPr>
            <w:r>
              <w:t>201</w:t>
            </w:r>
          </w:p>
        </w:tc>
        <w:tc>
          <w:tcPr>
            <w:tcW w:w="1784" w:type="dxa"/>
            <w:vAlign w:val="center"/>
          </w:tcPr>
          <w:p>
            <w:pPr>
              <w:pStyle w:val="15"/>
            </w:pPr>
            <w:r>
              <w:t>一般公共服务支出</w:t>
            </w:r>
          </w:p>
        </w:tc>
        <w:tc>
          <w:tcPr>
            <w:tcW w:w="1643" w:type="dxa"/>
            <w:vAlign w:val="center"/>
          </w:tcPr>
          <w:p>
            <w:pPr>
              <w:pStyle w:val="14"/>
            </w:pPr>
            <w:r>
              <w:t>549.63</w:t>
            </w:r>
          </w:p>
        </w:tc>
        <w:tc>
          <w:tcPr>
            <w:tcW w:w="1643" w:type="dxa"/>
            <w:vAlign w:val="center"/>
          </w:tcPr>
          <w:p>
            <w:pPr>
              <w:pStyle w:val="14"/>
            </w:pPr>
            <w:r>
              <w:t>515.77</w:t>
            </w:r>
          </w:p>
        </w:tc>
        <w:tc>
          <w:tcPr>
            <w:tcW w:w="1643" w:type="dxa"/>
            <w:vAlign w:val="center"/>
          </w:tcPr>
          <w:p>
            <w:pPr>
              <w:pStyle w:val="14"/>
            </w:pPr>
            <w:r>
              <w:t>33.86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502" w:type="dxa"/>
            <w:vAlign w:val="center"/>
          </w:tcPr>
          <w:p>
            <w:pPr>
              <w:pStyle w:val="15"/>
            </w:pPr>
            <w:r>
              <w:t>20132</w:t>
            </w:r>
          </w:p>
        </w:tc>
        <w:tc>
          <w:tcPr>
            <w:tcW w:w="1784" w:type="dxa"/>
            <w:vAlign w:val="center"/>
          </w:tcPr>
          <w:p>
            <w:pPr>
              <w:pStyle w:val="15"/>
            </w:pPr>
            <w:r>
              <w:t>组织事务</w:t>
            </w:r>
          </w:p>
        </w:tc>
        <w:tc>
          <w:tcPr>
            <w:tcW w:w="1643" w:type="dxa"/>
            <w:vAlign w:val="center"/>
          </w:tcPr>
          <w:p>
            <w:pPr>
              <w:pStyle w:val="14"/>
            </w:pPr>
            <w:r>
              <w:t>549.63</w:t>
            </w:r>
          </w:p>
        </w:tc>
        <w:tc>
          <w:tcPr>
            <w:tcW w:w="1643" w:type="dxa"/>
            <w:vAlign w:val="center"/>
          </w:tcPr>
          <w:p>
            <w:pPr>
              <w:pStyle w:val="14"/>
            </w:pPr>
            <w:r>
              <w:t>515.77</w:t>
            </w:r>
          </w:p>
        </w:tc>
        <w:tc>
          <w:tcPr>
            <w:tcW w:w="1643" w:type="dxa"/>
            <w:vAlign w:val="center"/>
          </w:tcPr>
          <w:p>
            <w:pPr>
              <w:pStyle w:val="14"/>
            </w:pPr>
            <w:r>
              <w:t>33.86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502" w:type="dxa"/>
            <w:vAlign w:val="center"/>
          </w:tcPr>
          <w:p>
            <w:pPr>
              <w:pStyle w:val="15"/>
            </w:pPr>
            <w:r>
              <w:t>2013201</w:t>
            </w:r>
          </w:p>
        </w:tc>
        <w:tc>
          <w:tcPr>
            <w:tcW w:w="1784" w:type="dxa"/>
            <w:vAlign w:val="center"/>
          </w:tcPr>
          <w:p>
            <w:pPr>
              <w:pStyle w:val="15"/>
            </w:pPr>
            <w:r>
              <w:t>行政运行</w:t>
            </w:r>
          </w:p>
        </w:tc>
        <w:tc>
          <w:tcPr>
            <w:tcW w:w="1643" w:type="dxa"/>
            <w:vAlign w:val="center"/>
          </w:tcPr>
          <w:p>
            <w:pPr>
              <w:pStyle w:val="14"/>
            </w:pPr>
            <w:r>
              <w:t>515.77</w:t>
            </w:r>
          </w:p>
        </w:tc>
        <w:tc>
          <w:tcPr>
            <w:tcW w:w="1643" w:type="dxa"/>
            <w:vAlign w:val="center"/>
          </w:tcPr>
          <w:p>
            <w:pPr>
              <w:pStyle w:val="14"/>
            </w:pPr>
            <w:r>
              <w:t>515.77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502" w:type="dxa"/>
            <w:vAlign w:val="center"/>
          </w:tcPr>
          <w:p>
            <w:pPr>
              <w:pStyle w:val="15"/>
            </w:pPr>
            <w:r>
              <w:t>2013202</w:t>
            </w:r>
          </w:p>
        </w:tc>
        <w:tc>
          <w:tcPr>
            <w:tcW w:w="1784" w:type="dxa"/>
            <w:vAlign w:val="center"/>
          </w:tcPr>
          <w:p>
            <w:pPr>
              <w:pStyle w:val="15"/>
            </w:pPr>
            <w:r>
              <w:t>一般行政管理事务</w:t>
            </w:r>
          </w:p>
        </w:tc>
        <w:tc>
          <w:tcPr>
            <w:tcW w:w="1643" w:type="dxa"/>
            <w:vAlign w:val="center"/>
          </w:tcPr>
          <w:p>
            <w:pPr>
              <w:pStyle w:val="14"/>
            </w:pPr>
            <w:r>
              <w:t>33.86</w:t>
            </w:r>
          </w:p>
        </w:tc>
        <w:tc>
          <w:tcPr>
            <w:tcW w:w="1643" w:type="dxa"/>
            <w:vAlign w:val="center"/>
          </w:tcPr>
          <w:p>
            <w:pPr>
              <w:pStyle w:val="14"/>
            </w:pPr>
          </w:p>
        </w:tc>
        <w:tc>
          <w:tcPr>
            <w:tcW w:w="1643" w:type="dxa"/>
            <w:vAlign w:val="center"/>
          </w:tcPr>
          <w:p>
            <w:pPr>
              <w:pStyle w:val="14"/>
            </w:pPr>
            <w:r>
              <w:t>33.86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502" w:type="dxa"/>
            <w:vAlign w:val="center"/>
          </w:tcPr>
          <w:p>
            <w:pPr>
              <w:pStyle w:val="15"/>
            </w:pPr>
            <w:r>
              <w:t>208</w:t>
            </w:r>
          </w:p>
        </w:tc>
        <w:tc>
          <w:tcPr>
            <w:tcW w:w="1784" w:type="dxa"/>
            <w:vAlign w:val="center"/>
          </w:tcPr>
          <w:p>
            <w:pPr>
              <w:pStyle w:val="15"/>
            </w:pPr>
            <w:r>
              <w:t>社会保障和就业支出</w:t>
            </w:r>
          </w:p>
        </w:tc>
        <w:tc>
          <w:tcPr>
            <w:tcW w:w="1643" w:type="dxa"/>
            <w:vAlign w:val="center"/>
          </w:tcPr>
          <w:p>
            <w:pPr>
              <w:pStyle w:val="14"/>
            </w:pPr>
            <w:r>
              <w:t>61.86</w:t>
            </w:r>
          </w:p>
        </w:tc>
        <w:tc>
          <w:tcPr>
            <w:tcW w:w="1643" w:type="dxa"/>
            <w:vAlign w:val="center"/>
          </w:tcPr>
          <w:p>
            <w:pPr>
              <w:pStyle w:val="14"/>
            </w:pPr>
            <w:r>
              <w:t>61.86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502" w:type="dxa"/>
            <w:vAlign w:val="center"/>
          </w:tcPr>
          <w:p>
            <w:pPr>
              <w:pStyle w:val="15"/>
            </w:pPr>
            <w:r>
              <w:t>20805</w:t>
            </w:r>
          </w:p>
        </w:tc>
        <w:tc>
          <w:tcPr>
            <w:tcW w:w="1784" w:type="dxa"/>
            <w:vAlign w:val="center"/>
          </w:tcPr>
          <w:p>
            <w:pPr>
              <w:pStyle w:val="15"/>
            </w:pPr>
            <w:r>
              <w:t>行政事业单位养老支出</w:t>
            </w:r>
          </w:p>
        </w:tc>
        <w:tc>
          <w:tcPr>
            <w:tcW w:w="1643" w:type="dxa"/>
            <w:vAlign w:val="center"/>
          </w:tcPr>
          <w:p>
            <w:pPr>
              <w:pStyle w:val="14"/>
            </w:pPr>
            <w:r>
              <w:t>61.86</w:t>
            </w:r>
          </w:p>
        </w:tc>
        <w:tc>
          <w:tcPr>
            <w:tcW w:w="1643" w:type="dxa"/>
            <w:vAlign w:val="center"/>
          </w:tcPr>
          <w:p>
            <w:pPr>
              <w:pStyle w:val="14"/>
            </w:pPr>
            <w:r>
              <w:t>61.86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502" w:type="dxa"/>
            <w:vAlign w:val="center"/>
          </w:tcPr>
          <w:p>
            <w:pPr>
              <w:pStyle w:val="15"/>
            </w:pPr>
            <w:r>
              <w:t>2080501</w:t>
            </w:r>
          </w:p>
        </w:tc>
        <w:tc>
          <w:tcPr>
            <w:tcW w:w="1784" w:type="dxa"/>
            <w:vAlign w:val="center"/>
          </w:tcPr>
          <w:p>
            <w:pPr>
              <w:pStyle w:val="15"/>
            </w:pPr>
            <w:r>
              <w:t>行政单位离退休</w:t>
            </w:r>
          </w:p>
        </w:tc>
        <w:tc>
          <w:tcPr>
            <w:tcW w:w="1643" w:type="dxa"/>
            <w:vAlign w:val="center"/>
          </w:tcPr>
          <w:p>
            <w:pPr>
              <w:pStyle w:val="14"/>
            </w:pPr>
            <w:r>
              <w:t>4.88</w:t>
            </w:r>
          </w:p>
        </w:tc>
        <w:tc>
          <w:tcPr>
            <w:tcW w:w="1643" w:type="dxa"/>
            <w:vAlign w:val="center"/>
          </w:tcPr>
          <w:p>
            <w:pPr>
              <w:pStyle w:val="14"/>
            </w:pPr>
            <w:r>
              <w:t>4.88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502" w:type="dxa"/>
            <w:vAlign w:val="center"/>
          </w:tcPr>
          <w:p>
            <w:pPr>
              <w:pStyle w:val="15"/>
            </w:pPr>
            <w:r>
              <w:t>2080505</w:t>
            </w:r>
          </w:p>
        </w:tc>
        <w:tc>
          <w:tcPr>
            <w:tcW w:w="1784" w:type="dxa"/>
            <w:vAlign w:val="center"/>
          </w:tcPr>
          <w:p>
            <w:pPr>
              <w:pStyle w:val="15"/>
            </w:pPr>
            <w:r>
              <w:t>机关事业单位基本养老保险缴费支出</w:t>
            </w:r>
          </w:p>
        </w:tc>
        <w:tc>
          <w:tcPr>
            <w:tcW w:w="1643" w:type="dxa"/>
            <w:vAlign w:val="center"/>
          </w:tcPr>
          <w:p>
            <w:pPr>
              <w:pStyle w:val="14"/>
            </w:pPr>
            <w:r>
              <w:t>56.98</w:t>
            </w:r>
          </w:p>
        </w:tc>
        <w:tc>
          <w:tcPr>
            <w:tcW w:w="1643" w:type="dxa"/>
            <w:vAlign w:val="center"/>
          </w:tcPr>
          <w:p>
            <w:pPr>
              <w:pStyle w:val="14"/>
            </w:pPr>
            <w:r>
              <w:t>56.98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502" w:type="dxa"/>
            <w:vAlign w:val="center"/>
          </w:tcPr>
          <w:p>
            <w:pPr>
              <w:pStyle w:val="15"/>
            </w:pPr>
            <w:r>
              <w:t>210</w:t>
            </w:r>
          </w:p>
        </w:tc>
        <w:tc>
          <w:tcPr>
            <w:tcW w:w="1784" w:type="dxa"/>
            <w:vAlign w:val="center"/>
          </w:tcPr>
          <w:p>
            <w:pPr>
              <w:pStyle w:val="15"/>
            </w:pPr>
            <w:r>
              <w:t>卫生健康支出</w:t>
            </w:r>
          </w:p>
        </w:tc>
        <w:tc>
          <w:tcPr>
            <w:tcW w:w="1643" w:type="dxa"/>
            <w:vAlign w:val="center"/>
          </w:tcPr>
          <w:p>
            <w:pPr>
              <w:pStyle w:val="14"/>
            </w:pPr>
            <w:r>
              <w:t>24.81</w:t>
            </w:r>
          </w:p>
        </w:tc>
        <w:tc>
          <w:tcPr>
            <w:tcW w:w="1643" w:type="dxa"/>
            <w:vAlign w:val="center"/>
          </w:tcPr>
          <w:p>
            <w:pPr>
              <w:pStyle w:val="14"/>
            </w:pPr>
            <w:r>
              <w:t>24.81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502" w:type="dxa"/>
            <w:vAlign w:val="center"/>
          </w:tcPr>
          <w:p>
            <w:pPr>
              <w:pStyle w:val="15"/>
            </w:pPr>
            <w:r>
              <w:t>21011</w:t>
            </w:r>
          </w:p>
        </w:tc>
        <w:tc>
          <w:tcPr>
            <w:tcW w:w="1784" w:type="dxa"/>
            <w:vAlign w:val="center"/>
          </w:tcPr>
          <w:p>
            <w:pPr>
              <w:pStyle w:val="15"/>
            </w:pPr>
            <w:r>
              <w:t>行政事业单位医疗</w:t>
            </w:r>
          </w:p>
        </w:tc>
        <w:tc>
          <w:tcPr>
            <w:tcW w:w="1643" w:type="dxa"/>
            <w:vAlign w:val="center"/>
          </w:tcPr>
          <w:p>
            <w:pPr>
              <w:pStyle w:val="14"/>
            </w:pPr>
            <w:r>
              <w:t>24.81</w:t>
            </w:r>
          </w:p>
        </w:tc>
        <w:tc>
          <w:tcPr>
            <w:tcW w:w="1643" w:type="dxa"/>
            <w:vAlign w:val="center"/>
          </w:tcPr>
          <w:p>
            <w:pPr>
              <w:pStyle w:val="14"/>
            </w:pPr>
            <w:r>
              <w:t>24.81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502" w:type="dxa"/>
            <w:vAlign w:val="center"/>
          </w:tcPr>
          <w:p>
            <w:pPr>
              <w:pStyle w:val="15"/>
            </w:pPr>
            <w:r>
              <w:t>2101101</w:t>
            </w:r>
          </w:p>
        </w:tc>
        <w:tc>
          <w:tcPr>
            <w:tcW w:w="1784" w:type="dxa"/>
            <w:vAlign w:val="center"/>
          </w:tcPr>
          <w:p>
            <w:pPr>
              <w:pStyle w:val="15"/>
            </w:pPr>
            <w:r>
              <w:t>行政单位医疗</w:t>
            </w:r>
          </w:p>
        </w:tc>
        <w:tc>
          <w:tcPr>
            <w:tcW w:w="1643" w:type="dxa"/>
            <w:vAlign w:val="center"/>
          </w:tcPr>
          <w:p>
            <w:pPr>
              <w:pStyle w:val="14"/>
            </w:pPr>
            <w:r>
              <w:t>21.73</w:t>
            </w:r>
          </w:p>
        </w:tc>
        <w:tc>
          <w:tcPr>
            <w:tcW w:w="1643" w:type="dxa"/>
            <w:vAlign w:val="center"/>
          </w:tcPr>
          <w:p>
            <w:pPr>
              <w:pStyle w:val="14"/>
            </w:pPr>
            <w:r>
              <w:t>21.73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502" w:type="dxa"/>
            <w:vAlign w:val="center"/>
          </w:tcPr>
          <w:p>
            <w:pPr>
              <w:pStyle w:val="15"/>
            </w:pPr>
            <w:r>
              <w:t>2101103</w:t>
            </w:r>
          </w:p>
        </w:tc>
        <w:tc>
          <w:tcPr>
            <w:tcW w:w="1784" w:type="dxa"/>
            <w:vAlign w:val="center"/>
          </w:tcPr>
          <w:p>
            <w:pPr>
              <w:pStyle w:val="15"/>
            </w:pPr>
            <w:r>
              <w:t>公务员医疗补助</w:t>
            </w:r>
          </w:p>
        </w:tc>
        <w:tc>
          <w:tcPr>
            <w:tcW w:w="1643" w:type="dxa"/>
            <w:vAlign w:val="center"/>
          </w:tcPr>
          <w:p>
            <w:pPr>
              <w:pStyle w:val="14"/>
            </w:pPr>
            <w:r>
              <w:t>3.08</w:t>
            </w:r>
          </w:p>
        </w:tc>
        <w:tc>
          <w:tcPr>
            <w:tcW w:w="1643" w:type="dxa"/>
            <w:vAlign w:val="center"/>
          </w:tcPr>
          <w:p>
            <w:pPr>
              <w:pStyle w:val="14"/>
            </w:pPr>
            <w:r>
              <w:t>3.08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502" w:type="dxa"/>
            <w:vAlign w:val="center"/>
          </w:tcPr>
          <w:p>
            <w:pPr>
              <w:pStyle w:val="15"/>
            </w:pPr>
            <w:r>
              <w:t>221</w:t>
            </w:r>
          </w:p>
        </w:tc>
        <w:tc>
          <w:tcPr>
            <w:tcW w:w="1784" w:type="dxa"/>
            <w:vAlign w:val="center"/>
          </w:tcPr>
          <w:p>
            <w:pPr>
              <w:pStyle w:val="15"/>
            </w:pPr>
            <w:r>
              <w:t>住房保障支出</w:t>
            </w:r>
          </w:p>
        </w:tc>
        <w:tc>
          <w:tcPr>
            <w:tcW w:w="1643" w:type="dxa"/>
            <w:vAlign w:val="center"/>
          </w:tcPr>
          <w:p>
            <w:pPr>
              <w:pStyle w:val="14"/>
            </w:pPr>
            <w:r>
              <w:t>48.10</w:t>
            </w:r>
          </w:p>
        </w:tc>
        <w:tc>
          <w:tcPr>
            <w:tcW w:w="1643" w:type="dxa"/>
            <w:vAlign w:val="center"/>
          </w:tcPr>
          <w:p>
            <w:pPr>
              <w:pStyle w:val="14"/>
            </w:pPr>
            <w:r>
              <w:t>48.10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502" w:type="dxa"/>
            <w:vAlign w:val="center"/>
          </w:tcPr>
          <w:p>
            <w:pPr>
              <w:pStyle w:val="15"/>
            </w:pPr>
            <w:r>
              <w:t>22102</w:t>
            </w:r>
          </w:p>
        </w:tc>
        <w:tc>
          <w:tcPr>
            <w:tcW w:w="1784" w:type="dxa"/>
            <w:vAlign w:val="center"/>
          </w:tcPr>
          <w:p>
            <w:pPr>
              <w:pStyle w:val="15"/>
            </w:pPr>
            <w:r>
              <w:t>住房改革支出</w:t>
            </w:r>
          </w:p>
        </w:tc>
        <w:tc>
          <w:tcPr>
            <w:tcW w:w="1643" w:type="dxa"/>
            <w:vAlign w:val="center"/>
          </w:tcPr>
          <w:p>
            <w:pPr>
              <w:pStyle w:val="14"/>
            </w:pPr>
            <w:r>
              <w:t>48.10</w:t>
            </w:r>
          </w:p>
        </w:tc>
        <w:tc>
          <w:tcPr>
            <w:tcW w:w="1643" w:type="dxa"/>
            <w:vAlign w:val="center"/>
          </w:tcPr>
          <w:p>
            <w:pPr>
              <w:pStyle w:val="14"/>
            </w:pPr>
            <w:r>
              <w:t>48.10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502" w:type="dxa"/>
            <w:vAlign w:val="center"/>
          </w:tcPr>
          <w:p>
            <w:pPr>
              <w:pStyle w:val="15"/>
            </w:pPr>
            <w:r>
              <w:t>2210201</w:t>
            </w:r>
          </w:p>
        </w:tc>
        <w:tc>
          <w:tcPr>
            <w:tcW w:w="1784" w:type="dxa"/>
            <w:vAlign w:val="center"/>
          </w:tcPr>
          <w:p>
            <w:pPr>
              <w:pStyle w:val="15"/>
            </w:pPr>
            <w:r>
              <w:t>住房公积金</w:t>
            </w:r>
          </w:p>
        </w:tc>
        <w:tc>
          <w:tcPr>
            <w:tcW w:w="1643" w:type="dxa"/>
            <w:vAlign w:val="center"/>
          </w:tcPr>
          <w:p>
            <w:pPr>
              <w:pStyle w:val="14"/>
            </w:pPr>
            <w:r>
              <w:t>48.10</w:t>
            </w:r>
          </w:p>
        </w:tc>
        <w:tc>
          <w:tcPr>
            <w:tcW w:w="1643" w:type="dxa"/>
            <w:vAlign w:val="center"/>
          </w:tcPr>
          <w:p>
            <w:pPr>
              <w:pStyle w:val="14"/>
            </w:pPr>
            <w:r>
              <w:t>48.10</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127中共承德市委机构编制委员会办公室</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650.54</w:t>
            </w:r>
          </w:p>
        </w:tc>
        <w:tc>
          <w:tcPr>
            <w:tcW w:w="2551" w:type="dxa"/>
            <w:vAlign w:val="center"/>
          </w:tcPr>
          <w:p>
            <w:pPr>
              <w:pStyle w:val="18"/>
            </w:pPr>
            <w:r>
              <w:t>580.31</w:t>
            </w:r>
          </w:p>
        </w:tc>
        <w:tc>
          <w:tcPr>
            <w:tcW w:w="2551" w:type="dxa"/>
            <w:vAlign w:val="center"/>
          </w:tcPr>
          <w:p>
            <w:pPr>
              <w:pStyle w:val="18"/>
            </w:pPr>
            <w:r>
              <w:t>70.23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575.69</w:t>
            </w:r>
          </w:p>
        </w:tc>
        <w:tc>
          <w:tcPr>
            <w:tcW w:w="2551" w:type="dxa"/>
            <w:vAlign w:val="center"/>
          </w:tcPr>
          <w:p>
            <w:pPr>
              <w:pStyle w:val="14"/>
            </w:pPr>
            <w:r>
              <w:t>575.69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180.79</w:t>
            </w:r>
          </w:p>
        </w:tc>
        <w:tc>
          <w:tcPr>
            <w:tcW w:w="2551" w:type="dxa"/>
            <w:vAlign w:val="center"/>
          </w:tcPr>
          <w:p>
            <w:pPr>
              <w:pStyle w:val="14"/>
            </w:pPr>
            <w:r>
              <w:t>180.79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140.24</w:t>
            </w:r>
          </w:p>
        </w:tc>
        <w:tc>
          <w:tcPr>
            <w:tcW w:w="2551" w:type="dxa"/>
            <w:vAlign w:val="center"/>
          </w:tcPr>
          <w:p>
            <w:pPr>
              <w:pStyle w:val="14"/>
            </w:pPr>
            <w:r>
              <w:t>140.24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106.53</w:t>
            </w:r>
          </w:p>
        </w:tc>
        <w:tc>
          <w:tcPr>
            <w:tcW w:w="2551" w:type="dxa"/>
            <w:vAlign w:val="center"/>
          </w:tcPr>
          <w:p>
            <w:pPr>
              <w:pStyle w:val="14"/>
            </w:pPr>
            <w:r>
              <w:t>106.53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16.14</w:t>
            </w:r>
          </w:p>
        </w:tc>
        <w:tc>
          <w:tcPr>
            <w:tcW w:w="2551" w:type="dxa"/>
            <w:vAlign w:val="center"/>
          </w:tcPr>
          <w:p>
            <w:pPr>
              <w:pStyle w:val="14"/>
            </w:pPr>
            <w:r>
              <w:t>16.14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56.98</w:t>
            </w:r>
          </w:p>
        </w:tc>
        <w:tc>
          <w:tcPr>
            <w:tcW w:w="2551" w:type="dxa"/>
            <w:vAlign w:val="center"/>
          </w:tcPr>
          <w:p>
            <w:pPr>
              <w:pStyle w:val="14"/>
            </w:pPr>
            <w:r>
              <w:t>56.98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20.89</w:t>
            </w:r>
          </w:p>
        </w:tc>
        <w:tc>
          <w:tcPr>
            <w:tcW w:w="2551" w:type="dxa"/>
            <w:vAlign w:val="center"/>
          </w:tcPr>
          <w:p>
            <w:pPr>
              <w:pStyle w:val="14"/>
            </w:pPr>
            <w:r>
              <w:t>20.89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3.08</w:t>
            </w:r>
          </w:p>
        </w:tc>
        <w:tc>
          <w:tcPr>
            <w:tcW w:w="2551" w:type="dxa"/>
            <w:vAlign w:val="center"/>
          </w:tcPr>
          <w:p>
            <w:pPr>
              <w:pStyle w:val="14"/>
            </w:pPr>
            <w:r>
              <w:t>3.08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2.94</w:t>
            </w:r>
          </w:p>
        </w:tc>
        <w:tc>
          <w:tcPr>
            <w:tcW w:w="2551" w:type="dxa"/>
            <w:vAlign w:val="center"/>
          </w:tcPr>
          <w:p>
            <w:pPr>
              <w:pStyle w:val="14"/>
            </w:pPr>
            <w:r>
              <w:t>2.94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48.10</w:t>
            </w:r>
          </w:p>
        </w:tc>
        <w:tc>
          <w:tcPr>
            <w:tcW w:w="2551" w:type="dxa"/>
            <w:vAlign w:val="center"/>
          </w:tcPr>
          <w:p>
            <w:pPr>
              <w:pStyle w:val="14"/>
            </w:pPr>
            <w:r>
              <w:t>48.10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70.23</w:t>
            </w:r>
          </w:p>
        </w:tc>
        <w:tc>
          <w:tcPr>
            <w:tcW w:w="2551" w:type="dxa"/>
            <w:vAlign w:val="center"/>
          </w:tcPr>
          <w:p>
            <w:pPr>
              <w:pStyle w:val="14"/>
            </w:pPr>
          </w:p>
        </w:tc>
        <w:tc>
          <w:tcPr>
            <w:tcW w:w="2551" w:type="dxa"/>
            <w:vAlign w:val="center"/>
          </w:tcPr>
          <w:p>
            <w:pPr>
              <w:pStyle w:val="14"/>
            </w:pPr>
            <w:r>
              <w:t>70.23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13.02</w:t>
            </w:r>
          </w:p>
        </w:tc>
        <w:tc>
          <w:tcPr>
            <w:tcW w:w="2551" w:type="dxa"/>
            <w:vAlign w:val="center"/>
          </w:tcPr>
          <w:p>
            <w:pPr>
              <w:pStyle w:val="14"/>
            </w:pPr>
          </w:p>
        </w:tc>
        <w:tc>
          <w:tcPr>
            <w:tcW w:w="2551" w:type="dxa"/>
            <w:vAlign w:val="center"/>
          </w:tcPr>
          <w:p>
            <w:pPr>
              <w:pStyle w:val="14"/>
            </w:pPr>
            <w:r>
              <w:t>13.02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17.90</w:t>
            </w:r>
          </w:p>
        </w:tc>
        <w:tc>
          <w:tcPr>
            <w:tcW w:w="2551" w:type="dxa"/>
            <w:vAlign w:val="center"/>
          </w:tcPr>
          <w:p>
            <w:pPr>
              <w:pStyle w:val="14"/>
            </w:pPr>
          </w:p>
        </w:tc>
        <w:tc>
          <w:tcPr>
            <w:tcW w:w="2551" w:type="dxa"/>
            <w:vAlign w:val="center"/>
          </w:tcPr>
          <w:p>
            <w:pPr>
              <w:pStyle w:val="14"/>
            </w:pPr>
            <w:r>
              <w:t>17.90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0.39</w:t>
            </w:r>
          </w:p>
        </w:tc>
        <w:tc>
          <w:tcPr>
            <w:tcW w:w="2551" w:type="dxa"/>
            <w:vAlign w:val="center"/>
          </w:tcPr>
          <w:p>
            <w:pPr>
              <w:pStyle w:val="14"/>
            </w:pPr>
          </w:p>
        </w:tc>
        <w:tc>
          <w:tcPr>
            <w:tcW w:w="2551" w:type="dxa"/>
            <w:vAlign w:val="center"/>
          </w:tcPr>
          <w:p>
            <w:pPr>
              <w:pStyle w:val="14"/>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3.69</w:t>
            </w:r>
          </w:p>
        </w:tc>
        <w:tc>
          <w:tcPr>
            <w:tcW w:w="2551" w:type="dxa"/>
            <w:vAlign w:val="center"/>
          </w:tcPr>
          <w:p>
            <w:pPr>
              <w:pStyle w:val="14"/>
            </w:pPr>
          </w:p>
        </w:tc>
        <w:tc>
          <w:tcPr>
            <w:tcW w:w="2551" w:type="dxa"/>
            <w:vAlign w:val="center"/>
          </w:tcPr>
          <w:p>
            <w:pPr>
              <w:pStyle w:val="14"/>
            </w:pPr>
            <w:r>
              <w:t>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4.30</w:t>
            </w:r>
          </w:p>
        </w:tc>
        <w:tc>
          <w:tcPr>
            <w:tcW w:w="2551" w:type="dxa"/>
            <w:vAlign w:val="center"/>
          </w:tcPr>
          <w:p>
            <w:pPr>
              <w:pStyle w:val="14"/>
            </w:pPr>
          </w:p>
        </w:tc>
        <w:tc>
          <w:tcPr>
            <w:tcW w:w="2551" w:type="dxa"/>
            <w:vAlign w:val="center"/>
          </w:tcPr>
          <w:p>
            <w:pPr>
              <w:pStyle w:val="14"/>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1.40</w:t>
            </w:r>
          </w:p>
        </w:tc>
        <w:tc>
          <w:tcPr>
            <w:tcW w:w="2551" w:type="dxa"/>
            <w:vAlign w:val="center"/>
          </w:tcPr>
          <w:p>
            <w:pPr>
              <w:pStyle w:val="14"/>
            </w:pPr>
          </w:p>
        </w:tc>
        <w:tc>
          <w:tcPr>
            <w:tcW w:w="2551" w:type="dxa"/>
            <w:vAlign w:val="center"/>
          </w:tcPr>
          <w:p>
            <w:pPr>
              <w:pStyle w:val="14"/>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27.56</w:t>
            </w:r>
          </w:p>
        </w:tc>
        <w:tc>
          <w:tcPr>
            <w:tcW w:w="2551" w:type="dxa"/>
            <w:vAlign w:val="center"/>
          </w:tcPr>
          <w:p>
            <w:pPr>
              <w:pStyle w:val="14"/>
            </w:pPr>
          </w:p>
        </w:tc>
        <w:tc>
          <w:tcPr>
            <w:tcW w:w="2551" w:type="dxa"/>
            <w:vAlign w:val="center"/>
          </w:tcPr>
          <w:p>
            <w:pPr>
              <w:pStyle w:val="14"/>
            </w:pPr>
            <w:r>
              <w:t>27.56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0.97</w:t>
            </w:r>
          </w:p>
        </w:tc>
        <w:tc>
          <w:tcPr>
            <w:tcW w:w="2551" w:type="dxa"/>
            <w:vAlign w:val="center"/>
          </w:tcPr>
          <w:p>
            <w:pPr>
              <w:pStyle w:val="14"/>
            </w:pPr>
          </w:p>
        </w:tc>
        <w:tc>
          <w:tcPr>
            <w:tcW w:w="2551" w:type="dxa"/>
            <w:vAlign w:val="center"/>
          </w:tcPr>
          <w:p>
            <w:pPr>
              <w:pStyle w:val="14"/>
            </w:pPr>
            <w:r>
              <w:t>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4.62</w:t>
            </w:r>
          </w:p>
        </w:tc>
        <w:tc>
          <w:tcPr>
            <w:tcW w:w="2551" w:type="dxa"/>
            <w:vAlign w:val="center"/>
          </w:tcPr>
          <w:p>
            <w:pPr>
              <w:pStyle w:val="14"/>
            </w:pPr>
            <w:r>
              <w:t>4.62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4.53</w:t>
            </w:r>
          </w:p>
        </w:tc>
        <w:tc>
          <w:tcPr>
            <w:tcW w:w="2551" w:type="dxa"/>
            <w:vAlign w:val="center"/>
          </w:tcPr>
          <w:p>
            <w:pPr>
              <w:pStyle w:val="14"/>
            </w:pPr>
            <w:r>
              <w:t>4.53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0.09</w:t>
            </w:r>
          </w:p>
        </w:tc>
        <w:tc>
          <w:tcPr>
            <w:tcW w:w="2551" w:type="dxa"/>
            <w:vAlign w:val="center"/>
          </w:tcPr>
          <w:p>
            <w:pPr>
              <w:pStyle w:val="14"/>
            </w:pPr>
            <w:r>
              <w:t>0.09</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127中共承德市委机构编制委员会办公室</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127中共承德市委机构编制委员会办公室</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127中共承德市委机构编制委员会办公室</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w:t>
            </w:r>
          </w:p>
        </w:tc>
        <w:tc>
          <w:tcPr>
            <w:tcW w:w="1643" w:type="dxa"/>
            <w:vAlign w:val="center"/>
          </w:tcPr>
          <w:p>
            <w:pPr>
              <w:pStyle w:val="17"/>
            </w:pPr>
            <w:r>
              <w:t>合计</w:t>
            </w:r>
          </w:p>
        </w:tc>
        <w:tc>
          <w:tcPr>
            <w:tcW w:w="1643" w:type="dxa"/>
            <w:vAlign w:val="center"/>
          </w:tcPr>
          <w:p>
            <w:pPr>
              <w:pStyle w:val="18"/>
            </w:pPr>
            <w:r>
              <w:t>4.79</w:t>
            </w:r>
          </w:p>
        </w:tc>
        <w:tc>
          <w:tcPr>
            <w:tcW w:w="1643" w:type="dxa"/>
            <w:vAlign w:val="center"/>
          </w:tcPr>
          <w:p>
            <w:pPr>
              <w:pStyle w:val="18"/>
            </w:pPr>
            <w:r>
              <w:t>4.79</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2</w:t>
            </w:r>
          </w:p>
        </w:tc>
        <w:tc>
          <w:tcPr>
            <w:tcW w:w="1643" w:type="dxa"/>
            <w:vAlign w:val="center"/>
          </w:tcPr>
          <w:p>
            <w:pPr>
              <w:pStyle w:val="15"/>
            </w:pPr>
            <w:r>
              <w:t>“三公”经费小计</w:t>
            </w:r>
          </w:p>
        </w:tc>
        <w:tc>
          <w:tcPr>
            <w:tcW w:w="1643" w:type="dxa"/>
            <w:vAlign w:val="center"/>
          </w:tcPr>
          <w:p>
            <w:pPr>
              <w:pStyle w:val="14"/>
            </w:pPr>
            <w:r>
              <w:t>1.79</w:t>
            </w:r>
          </w:p>
        </w:tc>
        <w:tc>
          <w:tcPr>
            <w:tcW w:w="1643" w:type="dxa"/>
            <w:vAlign w:val="center"/>
          </w:tcPr>
          <w:p>
            <w:pPr>
              <w:pStyle w:val="14"/>
            </w:pPr>
            <w:r>
              <w:t>1.79</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3</w:t>
            </w:r>
          </w:p>
        </w:tc>
        <w:tc>
          <w:tcPr>
            <w:tcW w:w="1643" w:type="dxa"/>
            <w:vAlign w:val="center"/>
          </w:tcPr>
          <w:p>
            <w:pPr>
              <w:pStyle w:val="15"/>
            </w:pPr>
            <w:r>
              <w:t xml:space="preserve">一、因公出国（境）费          </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4</w:t>
            </w:r>
          </w:p>
        </w:tc>
        <w:tc>
          <w:tcPr>
            <w:tcW w:w="1643" w:type="dxa"/>
            <w:vAlign w:val="center"/>
          </w:tcPr>
          <w:p>
            <w:pPr>
              <w:pStyle w:val="15"/>
            </w:pPr>
            <w:r>
              <w:t xml:space="preserve">    其中：教学科研人员因公出国（境）费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5</w:t>
            </w:r>
          </w:p>
        </w:tc>
        <w:tc>
          <w:tcPr>
            <w:tcW w:w="1643" w:type="dxa"/>
            <w:vAlign w:val="center"/>
          </w:tcPr>
          <w:p>
            <w:pPr>
              <w:pStyle w:val="15"/>
            </w:pPr>
            <w:r>
              <w:t xml:space="preserve">          其他因公出国（境）费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6</w:t>
            </w:r>
          </w:p>
        </w:tc>
        <w:tc>
          <w:tcPr>
            <w:tcW w:w="1643" w:type="dxa"/>
            <w:vAlign w:val="center"/>
          </w:tcPr>
          <w:p>
            <w:pPr>
              <w:pStyle w:val="15"/>
            </w:pPr>
            <w:r>
              <w:t>二、公务用车购置及运维费</w:t>
            </w:r>
          </w:p>
        </w:tc>
        <w:tc>
          <w:tcPr>
            <w:tcW w:w="1643" w:type="dxa"/>
            <w:vAlign w:val="center"/>
          </w:tcPr>
          <w:p>
            <w:pPr>
              <w:pStyle w:val="14"/>
            </w:pPr>
            <w:r>
              <w:t>1.40</w:t>
            </w:r>
          </w:p>
        </w:tc>
        <w:tc>
          <w:tcPr>
            <w:tcW w:w="1643" w:type="dxa"/>
            <w:vAlign w:val="center"/>
          </w:tcPr>
          <w:p>
            <w:pPr>
              <w:pStyle w:val="14"/>
            </w:pPr>
            <w:r>
              <w:t>1.40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7</w:t>
            </w:r>
          </w:p>
        </w:tc>
        <w:tc>
          <w:tcPr>
            <w:tcW w:w="1643" w:type="dxa"/>
            <w:vAlign w:val="center"/>
          </w:tcPr>
          <w:p>
            <w:pPr>
              <w:pStyle w:val="15"/>
            </w:pPr>
            <w:r>
              <w:t xml:space="preserve">    其中：公务用车购置费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8</w:t>
            </w:r>
          </w:p>
        </w:tc>
        <w:tc>
          <w:tcPr>
            <w:tcW w:w="1643" w:type="dxa"/>
            <w:vAlign w:val="center"/>
          </w:tcPr>
          <w:p>
            <w:pPr>
              <w:pStyle w:val="15"/>
            </w:pPr>
            <w:r>
              <w:t xml:space="preserve">          公务用车运行维护费</w:t>
            </w:r>
          </w:p>
        </w:tc>
        <w:tc>
          <w:tcPr>
            <w:tcW w:w="1643" w:type="dxa"/>
            <w:vAlign w:val="center"/>
          </w:tcPr>
          <w:p>
            <w:pPr>
              <w:pStyle w:val="14"/>
            </w:pPr>
            <w:r>
              <w:t>1.40</w:t>
            </w:r>
          </w:p>
        </w:tc>
        <w:tc>
          <w:tcPr>
            <w:tcW w:w="1643" w:type="dxa"/>
            <w:vAlign w:val="center"/>
          </w:tcPr>
          <w:p>
            <w:pPr>
              <w:pStyle w:val="14"/>
            </w:pPr>
            <w:r>
              <w:t>1.40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9</w:t>
            </w:r>
          </w:p>
        </w:tc>
        <w:tc>
          <w:tcPr>
            <w:tcW w:w="1643" w:type="dxa"/>
            <w:vAlign w:val="center"/>
          </w:tcPr>
          <w:p>
            <w:pPr>
              <w:pStyle w:val="15"/>
            </w:pPr>
            <w:r>
              <w:t>三、公务接待费</w:t>
            </w:r>
          </w:p>
        </w:tc>
        <w:tc>
          <w:tcPr>
            <w:tcW w:w="1643" w:type="dxa"/>
            <w:vAlign w:val="center"/>
          </w:tcPr>
          <w:p>
            <w:pPr>
              <w:pStyle w:val="14"/>
            </w:pPr>
            <w:r>
              <w:t>0.39</w:t>
            </w:r>
          </w:p>
        </w:tc>
        <w:tc>
          <w:tcPr>
            <w:tcW w:w="1643" w:type="dxa"/>
            <w:vAlign w:val="center"/>
          </w:tcPr>
          <w:p>
            <w:pPr>
              <w:pStyle w:val="14"/>
            </w:pPr>
            <w:r>
              <w:t>0.39</w:t>
            </w:r>
          </w:p>
        </w:tc>
        <w:tc>
          <w:tcPr>
            <w:tcW w:w="1643" w:type="dxa"/>
            <w:vAlign w:val="center"/>
          </w:tcPr>
          <w:p>
            <w:pPr>
              <w:pStyle w:val="14"/>
            </w:pPr>
          </w:p>
        </w:tc>
        <w:tc>
          <w:tcPr>
            <w:tcW w:w="1643"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中共承德市委机构编制委员会办公室2023年部门预算信息公开情况说明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中共承德市委机构编制委员会办公室2023年部门预算信息公开情况说明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atLeas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按照《预算法》、《地方预决算公开操作规程》和《关于进一步推进预算公开工作的实施意见》规定，现将中共承德市委机构编制委员会办公室2023年部门预算公开如下：</w:t>
      </w:r>
    </w:p>
    <w:p>
      <w:pPr>
        <w:keepNext w:val="0"/>
        <w:keepLines w:val="0"/>
        <w:pageBreakBefore w:val="0"/>
        <w:widowControl/>
        <w:kinsoku/>
        <w:wordWrap/>
        <w:overflowPunct/>
        <w:topLinePunct w:val="0"/>
        <w:autoSpaceDE/>
        <w:autoSpaceDN/>
        <w:bidi w:val="0"/>
        <w:adjustRightInd/>
        <w:snapToGrid/>
        <w:spacing w:before="10" w:after="10" w:line="560" w:lineRule="atLeast"/>
        <w:ind w:firstLine="640"/>
        <w:jc w:val="left"/>
        <w:textAlignment w:val="auto"/>
        <w:outlineLvl w:val="2"/>
        <w:rPr>
          <w:rFonts w:hint="eastAsia" w:ascii="黑体" w:hAnsi="黑体" w:eastAsia="黑体" w:cs="黑体"/>
          <w:sz w:val="32"/>
          <w:szCs w:val="32"/>
        </w:rPr>
      </w:pPr>
      <w:bookmarkStart w:id="9" w:name="_Toc_3_3_0000000010"/>
      <w:r>
        <w:rPr>
          <w:rFonts w:hint="eastAsia" w:ascii="黑体" w:hAnsi="黑体" w:eastAsia="黑体" w:cs="黑体"/>
          <w:color w:val="000000"/>
          <w:sz w:val="32"/>
          <w:szCs w:val="32"/>
        </w:rPr>
        <w:t>一、部门职责及机构设置情况</w:t>
      </w:r>
      <w:bookmarkEnd w:id="9"/>
    </w:p>
    <w:p>
      <w:pPr>
        <w:pStyle w:val="21"/>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（一）部门职责</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落实党中央和省委、市委关于行政管理体制和机构改革以及机构编制管理的政策法规，组织拟订相关政策规定并监督实施。管理和指导各级党委、人大、政府、政协、监察委机关，各民主党派、人民团体机关以及全市事业单位的机构编制工作。</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拟订全市行政管理体制改革和市委、市政府机构改革方案并组织实施。审核各县（市、区）的行政管理体制和机构改革方案；指导全市行政管理体制和机构改革以及机构编制管理工作；负责行政执法体制改革工作。</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3.协调市委、市政府各部门的职能配置及其调整。协调市委、市政府部门之间以及市直部门与各县（市、区）之间的职责分工。</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审核或审批市委、市政府各部门及各部门派出机构的职能配置、机构设置、人员编制和领导职数；审核市人大、市政协、市监察委和市级各民主党派、人民团体机关的职能配置、机构设置、人员编制和领导职数。</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审核各县（市、区）党委、政府副科级以上机构设置和调整事宜；审核各县（市、区）人大、政协、监察委和各民主党派、人民团体机关副科级以上机构设置和调整事宜；审核各县（市、区）、乡镇机构编制分类；负责需要承办的中央和国家机关、省委和省政府垂直管理部门或双重管理部门（单位）机构编制有关事宜。</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织拟订全市事业单位管理体制和机构改革方案。负责落实各类事业单位人员编制标准和管理办法，负责推进事业单位机构编制标准体系建设；审核或审批市委、市政府直属事业单位和市直部门所属事业单位的机构编制事宜；指导各县（市、区）及以下事业单位管理体制改革和机构编制管理工作；审核全市副科级以上事业单位的机构编制事宜，审批各县（市、区）股级事业单位的机构编制事宜；负责全市党政群机关统一社会信用代码赋码管理工作，负责全市事业单位法人登记管理和监督检查工作。</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7.指导全市开发区（园区）行政管理体制改革工作。组织落实市级以上开发区（园区）机构编制管理办法，审核市级以上开发区（园区）职能配置、机构设置、人员编制和领导职数。</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8.负责全市机构编制的总量控制和动态管理。负责机构编制实名制工作；负责市直机关事业单位编制使用核准；负责各县（市、区）公开招录（招聘）编制使用核准。</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9.负责对各级行政、事业单位管理体制和机构改革及机构编制执行情况的跟踪评估和监督检查。负责受理违反机构编制法规、纪律的检举、控告和投诉，对违反机构编制法规、纪律问题进行调查处理。</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全市机构编制电子政务和信息化工作。负责全市机构编制统计工作；负责机构编制网站的建设管理以及网络安全工作；指导全市党政群机关、事业单位和其他非营利性单位网上名称管理工作；指导各县（市、区）机构编制部门电子政务建设和信息化建设工作。</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11.组织开展行政体制改革及机构编制管理创新基础性和前瞻性研究。</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12.完成市委、市政府和市委机构编制委员会交办的其他任务。</w:t>
      </w:r>
    </w:p>
    <w:p>
      <w:pPr>
        <w:pStyle w:val="21"/>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（二）机构设置</w:t>
      </w:r>
    </w:p>
    <w:p>
      <w:pPr>
        <w:spacing w:before="0" w:after="0" w:line="240" w:lineRule="auto"/>
        <w:ind w:firstLine="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843" w:type="dxa"/>
            <w:vAlign w:val="center"/>
          </w:tcPr>
          <w:p>
            <w:pPr>
              <w:pStyle w:val="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c>
          <w:tcPr>
            <w:tcW w:w="2126" w:type="dxa"/>
            <w:vAlign w:val="center"/>
          </w:tcPr>
          <w:p>
            <w:pPr>
              <w:pStyle w:val="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单位规格</w:t>
            </w:r>
          </w:p>
        </w:tc>
        <w:tc>
          <w:tcPr>
            <w:tcW w:w="3827" w:type="dxa"/>
            <w:vAlign w:val="center"/>
          </w:tcPr>
          <w:p>
            <w:pPr>
              <w:pStyle w:val="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中共承德市委机构编制委员会办公室本级</w:t>
            </w:r>
          </w:p>
        </w:tc>
        <w:tc>
          <w:tcPr>
            <w:tcW w:w="1843" w:type="dxa"/>
            <w:vAlign w:val="center"/>
          </w:tcPr>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w:t>
            </w:r>
          </w:p>
        </w:tc>
        <w:tc>
          <w:tcPr>
            <w:tcW w:w="2126" w:type="dxa"/>
            <w:vAlign w:val="center"/>
          </w:tcPr>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正处（县）级</w:t>
            </w:r>
          </w:p>
        </w:tc>
        <w:tc>
          <w:tcPr>
            <w:tcW w:w="3827" w:type="dxa"/>
            <w:vAlign w:val="center"/>
          </w:tcPr>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rPr>
          <w:rFonts w:hint="eastAsia" w:ascii="黑体" w:hAnsi="黑体" w:eastAsia="黑体" w:cs="黑体"/>
          <w:sz w:val="32"/>
          <w:szCs w:val="32"/>
        </w:rPr>
      </w:pPr>
      <w:bookmarkStart w:id="10" w:name="_Toc_3_3_0000000011"/>
      <w:r>
        <w:rPr>
          <w:rFonts w:hint="eastAsia" w:ascii="黑体" w:hAnsi="黑体" w:eastAsia="黑体" w:cs="黑体"/>
          <w:color w:val="000000"/>
          <w:sz w:val="32"/>
          <w:szCs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按照预算管理有关规定，目前我省部门预算的编制实行综合预算管理，即全部收入和支出都反映在预算中。中共承德市委机构编制委员会办公室机关及所属事业单位的收支包含在部门预算中。</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color w:val="auto"/>
          <w:sz w:val="32"/>
          <w:szCs w:val="32"/>
          <w:highlight w:val="none"/>
          <w:shd w:val="clear" w:color="auto" w:fill="auto"/>
          <w:lang w:eastAsia="zh-CN"/>
        </w:rPr>
      </w:pPr>
      <w:r>
        <w:rPr>
          <w:rFonts w:hint="eastAsia" w:ascii="楷体_GB2312" w:hAnsi="楷体_GB2312" w:eastAsia="楷体_GB2312" w:cs="楷体_GB2312"/>
          <w:b/>
          <w:bCs/>
          <w:color w:val="auto"/>
          <w:sz w:val="32"/>
          <w:szCs w:val="32"/>
          <w:highlight w:val="none"/>
          <w:shd w:val="clear" w:color="auto" w:fill="auto"/>
          <w:lang w:eastAsia="zh-CN"/>
        </w:rPr>
        <w:t>（一）收入说明</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反映本部门当年全部收入。2023年预算收入</w:t>
      </w:r>
      <w:r>
        <w:rPr>
          <w:rFonts w:hint="eastAsia" w:ascii="仿宋_GB2312" w:hAnsi="仿宋_GB2312" w:eastAsia="仿宋_GB2312" w:cs="仿宋_GB2312"/>
          <w:color w:val="auto"/>
          <w:sz w:val="32"/>
          <w:szCs w:val="32"/>
          <w:highlight w:val="none"/>
          <w:shd w:val="clear" w:color="auto" w:fill="auto"/>
          <w:lang w:val="en-US" w:eastAsia="zh-CN"/>
        </w:rPr>
        <w:t>684.40</w:t>
      </w:r>
      <w:r>
        <w:rPr>
          <w:rFonts w:hint="eastAsia" w:ascii="仿宋_GB2312" w:hAnsi="仿宋_GB2312" w:eastAsia="仿宋_GB2312" w:cs="仿宋_GB2312"/>
          <w:color w:val="auto"/>
          <w:sz w:val="32"/>
          <w:szCs w:val="32"/>
          <w:highlight w:val="none"/>
          <w:shd w:val="clear" w:color="auto" w:fill="auto"/>
        </w:rPr>
        <w:t>万元，其中：一般公共预算收入659.26万元，基金预算收入0万元，财政专户核拨收入0万元，其他来源收入0万元</w:t>
      </w:r>
      <w:r>
        <w:rPr>
          <w:rFonts w:hint="eastAsia" w:ascii="仿宋_GB2312" w:hAnsi="仿宋_GB2312" w:eastAsia="仿宋_GB2312" w:cs="仿宋_GB2312"/>
          <w:color w:val="auto"/>
          <w:sz w:val="32"/>
          <w:szCs w:val="32"/>
          <w:highlight w:val="none"/>
          <w:shd w:val="clear" w:color="auto" w:fill="auto"/>
          <w:lang w:eastAsia="zh-CN"/>
        </w:rPr>
        <w:t>，上年结转结余</w:t>
      </w:r>
      <w:r>
        <w:rPr>
          <w:rFonts w:hint="eastAsia" w:ascii="仿宋_GB2312" w:hAnsi="仿宋_GB2312" w:eastAsia="仿宋_GB2312" w:cs="仿宋_GB2312"/>
          <w:color w:val="auto"/>
          <w:sz w:val="32"/>
          <w:szCs w:val="32"/>
          <w:highlight w:val="none"/>
          <w:shd w:val="clear" w:color="auto" w:fill="auto"/>
          <w:lang w:val="en-US" w:eastAsia="zh-CN"/>
        </w:rPr>
        <w:t>25.14万元</w:t>
      </w:r>
      <w:r>
        <w:rPr>
          <w:rFonts w:hint="eastAsia" w:ascii="仿宋_GB2312" w:hAnsi="仿宋_GB2312" w:eastAsia="仿宋_GB2312" w:cs="仿宋_GB2312"/>
          <w:color w:val="auto"/>
          <w:sz w:val="32"/>
          <w:szCs w:val="32"/>
          <w:highlight w:val="none"/>
          <w:shd w:val="clear" w:color="auto" w:fill="auto"/>
        </w:rPr>
        <w:t>。</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color w:val="auto"/>
          <w:sz w:val="32"/>
          <w:szCs w:val="32"/>
          <w:highlight w:val="none"/>
          <w:shd w:val="clear" w:color="auto" w:fill="auto"/>
          <w:lang w:eastAsia="zh-CN"/>
        </w:rPr>
      </w:pPr>
      <w:r>
        <w:rPr>
          <w:rFonts w:hint="eastAsia" w:ascii="楷体_GB2312" w:hAnsi="楷体_GB2312" w:eastAsia="楷体_GB2312" w:cs="楷体_GB2312"/>
          <w:b/>
          <w:bCs/>
          <w:color w:val="auto"/>
          <w:sz w:val="32"/>
          <w:szCs w:val="32"/>
          <w:highlight w:val="none"/>
          <w:shd w:val="clear" w:color="auto" w:fill="auto"/>
          <w:lang w:eastAsia="zh-CN"/>
        </w:rPr>
        <w:t>（二）支出说明</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收支预算总表支出栏、基本支出表、项目支出表按经济分类和支出功能分类科目编制，反映中共承德市委机构编制委员会办公室2023年度部门预算中支出预算的总体情况。2023年支出预算684.40万元，其中基本支出650.54万元，包括人员经费580.31万元和日常公用经费70.23万元；项目支出33.86万元，其中本级支出33.86万元，对下补助0万元；其他支出0万元。</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color w:val="auto"/>
          <w:sz w:val="32"/>
          <w:szCs w:val="32"/>
          <w:highlight w:val="none"/>
          <w:shd w:val="clear" w:color="auto" w:fill="auto"/>
          <w:lang w:eastAsia="zh-CN"/>
        </w:rPr>
      </w:pPr>
      <w:r>
        <w:rPr>
          <w:rFonts w:hint="eastAsia" w:ascii="楷体_GB2312" w:hAnsi="楷体_GB2312" w:eastAsia="楷体_GB2312" w:cs="楷体_GB2312"/>
          <w:b/>
          <w:bCs/>
          <w:color w:val="auto"/>
          <w:sz w:val="32"/>
          <w:szCs w:val="32"/>
          <w:highlight w:val="none"/>
          <w:shd w:val="clear" w:color="auto" w:fill="auto"/>
          <w:lang w:eastAsia="zh-CN"/>
        </w:rPr>
        <w:t>（三）比上年增减情况</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2023年预算收支安排684.4万元，较2022年预算增加114.43万元，其中：基本支出增加116.67万元，主要为增加人员经费支出；项目支出较2022年实际安排减少2.24万元，主要为中文域名注册单位范围缩小，减少相应费用。</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shd w:val="clear" w:color="auto" w:fill="auto"/>
        </w:rPr>
      </w:pPr>
      <w:bookmarkStart w:id="11" w:name="_Toc_3_3_0000000012"/>
      <w:r>
        <w:rPr>
          <w:rFonts w:hint="eastAsia" w:ascii="黑体" w:hAnsi="黑体" w:eastAsia="黑体" w:cs="黑体"/>
          <w:color w:val="auto"/>
          <w:sz w:val="32"/>
          <w:szCs w:val="32"/>
          <w:highlight w:val="none"/>
          <w:shd w:val="clear" w:color="auto" w:fill="auto"/>
        </w:rPr>
        <w:t>三、机关运行经费安排情况</w:t>
      </w:r>
      <w:bookmarkEnd w:id="11"/>
    </w:p>
    <w:p>
      <w:pPr>
        <w:pStyle w:val="2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2023年本部门机关运行经费共计安排70.23万元，主要用于办公费13.02万元、邮电费17.9万元、差旅费1万元、公务接待费0.39万元、工会经费3.69万元、福利费4.3万元、公车运行维护费1.4万元。</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rPr>
          <w:rFonts w:hint="eastAsia" w:ascii="黑体" w:hAnsi="黑体" w:eastAsia="黑体" w:cs="黑体"/>
          <w:color w:val="auto"/>
          <w:sz w:val="32"/>
          <w:szCs w:val="32"/>
          <w:highlight w:val="none"/>
          <w:shd w:val="clear" w:color="auto" w:fill="auto"/>
        </w:rPr>
      </w:pPr>
      <w:bookmarkStart w:id="12" w:name="_Toc_3_3_0000000013"/>
      <w:r>
        <w:rPr>
          <w:rFonts w:hint="eastAsia" w:ascii="黑体" w:hAnsi="黑体" w:eastAsia="黑体" w:cs="黑体"/>
          <w:color w:val="auto"/>
          <w:sz w:val="32"/>
          <w:szCs w:val="32"/>
          <w:highlight w:val="none"/>
          <w:shd w:val="clear" w:color="auto" w:fill="auto"/>
        </w:rPr>
        <w:t>四、财政拨款“三公”经费预算情况及增减变化原因</w:t>
      </w:r>
      <w:bookmarkEnd w:id="12"/>
    </w:p>
    <w:p>
      <w:pPr>
        <w:pStyle w:val="23"/>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2023年本部门“三公”经费公共预算财政拨款预算1.79万元，与上年持平。</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具体支出情况如下：</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rPr>
      </w:pPr>
      <w:r>
        <w:rPr>
          <w:rFonts w:hint="eastAsia" w:ascii="楷体_GB2312" w:hAnsi="楷体_GB2312" w:eastAsia="楷体_GB2312" w:cs="楷体_GB2312"/>
          <w:b/>
          <w:bCs/>
          <w:color w:val="auto"/>
          <w:sz w:val="32"/>
          <w:szCs w:val="32"/>
          <w:highlight w:val="none"/>
          <w:shd w:val="clear" w:color="auto" w:fill="auto"/>
        </w:rPr>
        <w:t>（一）</w:t>
      </w:r>
      <w:r>
        <w:rPr>
          <w:rFonts w:hint="eastAsia" w:ascii="仿宋_GB2312" w:hAnsi="仿宋_GB2312" w:eastAsia="仿宋_GB2312" w:cs="仿宋_GB2312"/>
          <w:color w:val="auto"/>
          <w:sz w:val="32"/>
          <w:szCs w:val="32"/>
          <w:highlight w:val="none"/>
          <w:shd w:val="clear" w:color="auto" w:fill="auto"/>
        </w:rPr>
        <w:t>因公出国（境）费0万元，与上年持平。</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rPr>
      </w:pPr>
      <w:r>
        <w:rPr>
          <w:rFonts w:hint="eastAsia" w:ascii="楷体_GB2312" w:hAnsi="楷体_GB2312" w:eastAsia="楷体_GB2312" w:cs="楷体_GB2312"/>
          <w:b/>
          <w:bCs/>
          <w:color w:val="auto"/>
          <w:sz w:val="32"/>
          <w:szCs w:val="32"/>
          <w:highlight w:val="none"/>
          <w:shd w:val="clear" w:color="auto" w:fill="auto"/>
        </w:rPr>
        <w:t>（二）</w:t>
      </w:r>
      <w:r>
        <w:rPr>
          <w:rFonts w:hint="eastAsia" w:ascii="仿宋_GB2312" w:hAnsi="仿宋_GB2312" w:eastAsia="仿宋_GB2312" w:cs="仿宋_GB2312"/>
          <w:color w:val="auto"/>
          <w:sz w:val="32"/>
          <w:szCs w:val="32"/>
          <w:highlight w:val="none"/>
          <w:shd w:val="clear" w:color="auto" w:fill="auto"/>
        </w:rPr>
        <w:t>公务用车购置及运维费1.4万元，与上年持平。</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1.公务用车购置费0万元，与上年持平。</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2.公务用车运行维护费1.4万元，与上年持平。</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B050"/>
          <w:sz w:val="32"/>
          <w:szCs w:val="32"/>
          <w:highlight w:val="none"/>
          <w:shd w:val="clear" w:color="auto" w:fill="auto"/>
        </w:rPr>
      </w:pPr>
      <w:r>
        <w:rPr>
          <w:rFonts w:hint="eastAsia" w:ascii="楷体_GB2312" w:hAnsi="楷体_GB2312" w:eastAsia="楷体_GB2312" w:cs="楷体_GB2312"/>
          <w:b/>
          <w:bCs/>
          <w:color w:val="auto"/>
          <w:sz w:val="32"/>
          <w:szCs w:val="32"/>
          <w:highlight w:val="none"/>
          <w:shd w:val="clear" w:color="auto" w:fill="auto"/>
        </w:rPr>
        <w:t>（三）</w:t>
      </w:r>
      <w:r>
        <w:rPr>
          <w:rFonts w:hint="eastAsia" w:ascii="仿宋_GB2312" w:hAnsi="仿宋_GB2312" w:eastAsia="仿宋_GB2312" w:cs="仿宋_GB2312"/>
          <w:color w:val="auto"/>
          <w:sz w:val="32"/>
          <w:szCs w:val="32"/>
          <w:highlight w:val="none"/>
          <w:shd w:val="clear" w:color="auto" w:fill="auto"/>
        </w:rPr>
        <w:t>公务接待费0.39万元，与上年持平。</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rPr>
          <w:rFonts w:hint="eastAsia" w:ascii="黑体" w:hAnsi="黑体" w:eastAsia="黑体" w:cs="黑体"/>
          <w:sz w:val="32"/>
          <w:szCs w:val="32"/>
        </w:rPr>
      </w:pPr>
      <w:bookmarkStart w:id="13" w:name="_Toc_3_3_0000000014"/>
      <w:r>
        <w:rPr>
          <w:rFonts w:hint="eastAsia" w:ascii="黑体" w:hAnsi="黑体" w:eastAsia="黑体" w:cs="黑体"/>
          <w:color w:val="000000"/>
          <w:sz w:val="32"/>
          <w:szCs w:val="32"/>
        </w:rPr>
        <w:t>五、预算绩效信息</w:t>
      </w:r>
      <w:bookmarkEnd w:id="13"/>
    </w:p>
    <w:p>
      <w:pPr>
        <w:spacing w:before="0" w:after="0" w:line="240" w:lineRule="auto"/>
        <w:ind w:firstLine="643" w:firstLineChars="200"/>
        <w:jc w:val="left"/>
        <w:outlineLvl w:val="9"/>
        <w:rPr>
          <w:rFonts w:hint="eastAsia" w:ascii="仿宋_GB2312" w:hAnsi="仿宋_GB2312" w:eastAsia="仿宋_GB2312" w:cs="仿宋_GB2312"/>
          <w:b/>
          <w:bCs w:val="0"/>
          <w:color w:val="000000"/>
          <w:sz w:val="32"/>
        </w:rPr>
      </w:pPr>
      <w:r>
        <w:rPr>
          <w:rFonts w:hint="eastAsia" w:ascii="仿宋_GB2312" w:hAnsi="仿宋_GB2312" w:eastAsia="仿宋_GB2312" w:cs="仿宋_GB2312"/>
          <w:b/>
          <w:bCs w:val="0"/>
          <w:color w:val="000000"/>
          <w:sz w:val="32"/>
        </w:rPr>
        <w:t>第一部分 部门整体绩效目标</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color w:val="000000"/>
          <w:sz w:val="32"/>
          <w:szCs w:val="32"/>
        </w:rPr>
        <w:t>（一）总体绩效目标</w:t>
      </w:r>
    </w:p>
    <w:p>
      <w:pPr>
        <w:pStyle w:val="24"/>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二十大精神，深入落实省、市委决策部署和省委编办、市委编委工作安排，紧紧围绕市委市政府确定的总体目标和“三区两城”发展定位，坚持稳中求进工作总基调，坚持把“三个植入”引向深入，在落实“四个再建功立业”，实现“二次创业”上发挥职能作用，积极推动实现各类机构职能优化协同高效，扎实推进重点领域体制机制改革创新，着力促进公益服务事业平衡充分发展，全面提升机构编制管理科学化规范化法定化水平，扛牢中国式现代化承德场景的编办担当，为建设高质量发展的“生态强市、魅力承德”贡献机构编制力量。</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（二）分项绩效目标</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sz w:val="32"/>
          <w:szCs w:val="32"/>
          <w:lang w:val="en-US" w:eastAsia="uk-UA" w:bidi="ar-SA"/>
        </w:rPr>
        <w:t>机构编制资源使用管理优化</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围绕生态建设、经济发展、招商引资等重点工作，盘活用好编制资源，把有限的编制科学调配到重点领域、重点单位，实现重点任务的落地见效，发挥机构编制服务经济社会发展的最大效用。密切关注人民群众最关心、最直接、最现实的利益问题，从保障和改善民生出发，进一步推动政府职能转变，为改善民生提供机构编制保障。</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绩效指标：机构编制资源配置优化；有关部门职能配置、内设机构和人员编制优化；基层社会治理体系逐步健全完善。</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zh-CN" w:bidi="ar-SA"/>
        </w:rPr>
        <w:t>2.</w:t>
      </w:r>
      <w:r>
        <w:rPr>
          <w:rFonts w:hint="eastAsia" w:ascii="仿宋_GB2312" w:hAnsi="仿宋_GB2312" w:eastAsia="仿宋_GB2312" w:cs="仿宋_GB2312"/>
          <w:sz w:val="32"/>
          <w:szCs w:val="32"/>
          <w:lang w:val="en-US" w:eastAsia="uk-UA" w:bidi="ar-SA"/>
        </w:rPr>
        <w:t>深化重大改革结果</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巩固深化机构改革成果，发挥权责清单在优化执政资源配置、推进政府职能转变等方面作用；稳妥开展深化事业单位改革工作，全面做好事业单位机构编制管理，系统梳理各级事业单位设置、人员编制等情况；探索制定乡镇和街道权责清单，做到基层权力给基层、基层事情基层办、基层事情有人办；持续跟进重点领域综合行政执法运行情况，进一步理顺执法队伍编制和人员现状。</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绩效指标：市直“三定”规定有效落实；相关体制机制改革完成率；机构编制执行情况和使用效益评估结果；推动各类资源向基层下沉；确保总量只减不增。</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机构编制规范化管理</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全面加强《条例》《规定》和《机构编制违规违纪违法行为处理和问责规则》等法规制度的贯彻执行，全面加强机构编制工作运行的内控制度建设，形成工作闭环；扎实推进“一网通办”改革，充分发挥机构编制在人事管理全流程中基础地位和前置闸门作用；持续提升事业单位登记管理服务水平，推动事业单位“双随机、一公开”监管全覆盖、常态化，强化结果运用，为优化机构编制资源配置打好论证基础。</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查处机构编制违法违纪案件及时率；典型案件查处通报力度；加强机构编制人员经费信息共享平台软硬件设施的建设、维护工作；落实失信联合惩戒机制相关制度，推进事业单位信用体系建设，加强信息共享和协同监管。</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中文域名注册工作按时按质完成</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绩效目标：完成市直机关事业单位注册续费工作。达到全市中文域名注册全覆盖；完成相关部门基础信息比对和更正；指导市直党政机关、事业单位和其他非营利性单位网上名称管理工作。</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绩效指标：提高统计效率；相关部门基础信息比对和更正完成率；增强党政群机关和事业单位网站的权威性、可信度和认知度；避免单位上门办理，降低跑办成本；同级审核部门对网上名称工作满意度只增不减。</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color w:val="000000"/>
          <w:sz w:val="32"/>
          <w:szCs w:val="32"/>
        </w:rPr>
        <w:t>（三）工作保障措施</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根据省财政厅《全面实施预算绩效管理推进工作方案》，积极开展部门绩效管理工作，实现财政资金使用规范有效，以项目经费绩效评价为抓手，促进机构编制工作落实。</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细化绩效考核指标。按照部门职责对各项业务工作进行细化，明确工作内容、绩效目标和绩效指标。按照完成相关体制机制改革、明晰单位职责、财政投入水平、完成相关部门基础信息比对及更正等绩效指标进行考核，提高资金利用率，不断提高项目资金使用效益。</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注重全过程监督。严格按照预算经费绩效管理标准，对每项业务工作进行绩效评价，把每一笔经费用在刀刃上，按照“事前充分论证、事中全程监督、事后科学评价”三步走，注重发挥资金使用效益，及时掌握各科、中心项目资金使用进展和绩效完成情况，确保全年绩效目标落实。</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及时组织项目绩效评价。按照《关于全面实施预算绩效管理的实施意见》等相关文件精神，制定部门绩效评价工作实施方案，成立绩效评价工作小组，按照方案明确和程序和标准及时开展自评，并将项目绩效评价结果运用于新年度预算安排指标分配，促进项目经费使用良性循环。</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严肃机构编制纪律。贯彻落实《中国共产党机构编制工作条例》、《中共河北省委机构编制管理规定》、《机构编制违规违纪违法行为处理办法》等法规制度，切实增强机构编制工作严肃性和权威性。严格执行机构编制问题预防机制，严防“条条干预”。加强机构编制实名制管理，规范编制使用管理，优化工作流程，提高办事效率。</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全面加强自身建设。作为党的机关、政治机关，必须旗帜鲜明讲政治，在推进机关党的政治建设上狠下功夫。进一步加强机关的制度化、规范化建设，加强改进作风，提升工作标准，严格日常管理，构建与管理体制调整变化相适应的制度和管理体系。全面提升全体干部的能力素质，加强干部学习教育力度，增强担当履职、能打胜仗的能力。</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ascii="方正楷体_GBK" w:hAnsi="方正楷体_GBK" w:eastAsia="方正楷体_GBK" w:cs="方正楷体_GBK"/>
          <w:b/>
          <w:color w:val="000000"/>
          <w:sz w:val="32"/>
        </w:rPr>
      </w:pP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pStyle w:val="2"/>
        <w:rPr>
          <w:rFonts w:ascii="方正楷体_GBK" w:hAnsi="方正楷体_GBK" w:eastAsia="方正楷体_GBK" w:cs="方正楷体_GBK"/>
          <w:b/>
          <w:color w:val="000000"/>
          <w:sz w:val="32"/>
        </w:rPr>
      </w:pPr>
    </w:p>
    <w:p>
      <w:pPr>
        <w:pStyle w:val="2"/>
        <w:rPr>
          <w:rFonts w:ascii="方正楷体_GBK" w:hAnsi="方正楷体_GBK" w:eastAsia="方正楷体_GBK" w:cs="方正楷体_GBK"/>
          <w:b/>
          <w:color w:val="000000"/>
          <w:sz w:val="32"/>
        </w:rPr>
      </w:pPr>
    </w:p>
    <w:p>
      <w:pPr>
        <w:pStyle w:val="2"/>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pStyle w:val="2"/>
        <w:rPr>
          <w:rFonts w:ascii="方正楷体_GBK" w:hAnsi="方正楷体_GBK" w:eastAsia="方正楷体_GBK" w:cs="方正楷体_GBK"/>
          <w:b/>
          <w:color w:val="000000"/>
          <w:sz w:val="32"/>
        </w:rPr>
      </w:pPr>
    </w:p>
    <w:p>
      <w:pPr>
        <w:pStyle w:val="2"/>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numPr>
          <w:ilvl w:val="0"/>
          <w:numId w:val="1"/>
        </w:numPr>
        <w:spacing w:before="0" w:after="0" w:line="240" w:lineRule="auto"/>
        <w:jc w:val="center"/>
        <w:outlineLvl w:val="9"/>
        <w:rPr>
          <w:rFonts w:hint="eastAsia" w:ascii="仿宋_GB2312" w:hAnsi="仿宋_GB2312" w:eastAsia="仿宋_GB2312" w:cs="仿宋_GB2312"/>
          <w:b/>
          <w:color w:val="000000"/>
          <w:sz w:val="44"/>
          <w:szCs w:val="44"/>
          <w:lang w:eastAsia="zh-CN"/>
        </w:rPr>
      </w:pPr>
      <w:r>
        <w:rPr>
          <w:rFonts w:hint="eastAsia" w:ascii="仿宋_GB2312" w:hAnsi="仿宋_GB2312" w:eastAsia="仿宋_GB2312" w:cs="仿宋_GB2312"/>
          <w:b/>
          <w:color w:val="000000"/>
          <w:sz w:val="44"/>
          <w:szCs w:val="44"/>
        </w:rPr>
        <w:t xml:space="preserve"> 专项资金绩效目</w:t>
      </w:r>
      <w:r>
        <w:rPr>
          <w:rFonts w:hint="eastAsia" w:ascii="仿宋_GB2312" w:hAnsi="仿宋_GB2312" w:eastAsia="仿宋_GB2312" w:cs="仿宋_GB2312"/>
          <w:b/>
          <w:color w:val="000000"/>
          <w:sz w:val="44"/>
          <w:szCs w:val="44"/>
          <w:lang w:eastAsia="zh-CN"/>
        </w:rPr>
        <w:t>标</w:t>
      </w:r>
    </w:p>
    <w:p>
      <w:pPr>
        <w:pStyle w:val="2"/>
        <w:numPr>
          <w:ilvl w:val="0"/>
          <w:numId w:val="0"/>
        </w:numPr>
        <w:spacing w:beforeLines="0" w:after="120" w:afterLines="0"/>
        <w:rPr>
          <w:rFonts w:hint="eastAsia"/>
          <w:lang w:eastAsia="zh-CN"/>
        </w:rPr>
      </w:pPr>
    </w:p>
    <w:p>
      <w:pPr>
        <w:pStyle w:val="2"/>
        <w:numPr>
          <w:ilvl w:val="0"/>
          <w:numId w:val="0"/>
        </w:numPr>
        <w:spacing w:beforeLines="0" w:after="120" w:afterLines="0"/>
        <w:rPr>
          <w:rFonts w:hint="eastAsia"/>
          <w:lang w:eastAsia="zh-CN"/>
        </w:rPr>
      </w:pPr>
    </w:p>
    <w:p>
      <w:pPr>
        <w:pStyle w:val="2"/>
        <w:numPr>
          <w:ilvl w:val="0"/>
          <w:numId w:val="0"/>
        </w:numPr>
        <w:spacing w:beforeLines="0" w:after="120" w:afterLines="0"/>
        <w:rPr>
          <w:rFonts w:hint="eastAsia"/>
          <w:lang w:eastAsia="zh-CN"/>
        </w:rPr>
      </w:pPr>
    </w:p>
    <w:p>
      <w:pPr>
        <w:pStyle w:val="2"/>
        <w:numPr>
          <w:ilvl w:val="0"/>
          <w:numId w:val="0"/>
        </w:numPr>
        <w:spacing w:beforeLines="0" w:after="120" w:afterLines="0"/>
        <w:rPr>
          <w:rFonts w:hint="eastAsia"/>
          <w:lang w:eastAsia="zh-CN"/>
        </w:rPr>
      </w:pPr>
    </w:p>
    <w:p>
      <w:pPr>
        <w:pStyle w:val="2"/>
        <w:numPr>
          <w:ilvl w:val="0"/>
          <w:numId w:val="0"/>
        </w:numPr>
        <w:spacing w:beforeLines="0" w:after="120" w:afterLines="0"/>
        <w:rPr>
          <w:rFonts w:hint="eastAsia"/>
          <w:lang w:eastAsia="zh-CN"/>
        </w:rPr>
      </w:pPr>
    </w:p>
    <w:p>
      <w:pPr>
        <w:pStyle w:val="2"/>
        <w:numPr>
          <w:ilvl w:val="0"/>
          <w:numId w:val="0"/>
        </w:numPr>
        <w:spacing w:beforeLines="0" w:after="120" w:afterLines="0"/>
        <w:rPr>
          <w:rFonts w:hint="eastAsia"/>
          <w:lang w:eastAsia="zh-CN"/>
        </w:rPr>
      </w:pPr>
    </w:p>
    <w:p>
      <w:pPr>
        <w:pStyle w:val="2"/>
        <w:numPr>
          <w:ilvl w:val="0"/>
          <w:numId w:val="0"/>
        </w:numPr>
        <w:spacing w:beforeLines="0" w:after="120" w:afterLines="0"/>
        <w:rPr>
          <w:rFonts w:hint="eastAsia"/>
          <w:lang w:eastAsia="zh-CN"/>
        </w:rPr>
      </w:pPr>
    </w:p>
    <w:p>
      <w:pPr>
        <w:pStyle w:val="2"/>
        <w:numPr>
          <w:ilvl w:val="0"/>
          <w:numId w:val="0"/>
        </w:numPr>
        <w:spacing w:beforeLines="0" w:after="120" w:afterLines="0"/>
        <w:jc w:val="center"/>
        <w:rPr>
          <w:rFonts w:hint="eastAsia" w:ascii="仿宋_GB2312" w:hAnsi="仿宋_GB2312" w:eastAsia="仿宋_GB2312" w:cs="仿宋_GB2312"/>
          <w:lang w:eastAsia="zh-CN"/>
        </w:rPr>
        <w:sectPr>
          <w:pgSz w:w="16840" w:h="11900" w:orient="landscape"/>
          <w:pgMar w:top="1361" w:right="1020" w:bottom="1361" w:left="1020" w:header="720" w:footer="720" w:gutter="0"/>
          <w:cols w:space="720" w:num="1"/>
        </w:sectPr>
      </w:pPr>
      <w:r>
        <w:rPr>
          <w:rFonts w:hint="eastAsia" w:ascii="仿宋_GB2312" w:hAnsi="仿宋_GB2312" w:eastAsia="仿宋_GB2312" w:cs="仿宋_GB2312"/>
          <w:lang w:eastAsia="zh-CN"/>
        </w:rPr>
        <w:t>我部门不涉及专项资金</w:t>
      </w:r>
    </w:p>
    <w:p>
      <w:pPr>
        <w:spacing w:before="0" w:after="0" w:line="240" w:lineRule="auto"/>
        <w:jc w:val="both"/>
        <w:outlineLvl w:val="9"/>
        <w:rPr>
          <w:rFonts w:ascii="方正楷体_GBK" w:hAnsi="方正楷体_GBK" w:eastAsia="方正楷体_GBK" w:cs="方正楷体_GBK"/>
          <w:b/>
          <w:color w:val="000000"/>
          <w:sz w:val="32"/>
        </w:rPr>
      </w:pPr>
    </w:p>
    <w:p>
      <w:pPr>
        <w:pStyle w:val="2"/>
      </w:pPr>
    </w:p>
    <w:p>
      <w:pPr>
        <w:spacing w:before="0" w:after="0" w:line="240" w:lineRule="auto"/>
        <w:ind w:firstLine="640"/>
        <w:jc w:val="center"/>
        <w:outlineLvl w:val="9"/>
        <w:rPr>
          <w:rFonts w:ascii="方正楷体_GBK" w:hAnsi="方正楷体_GBK" w:eastAsia="方正楷体_GBK" w:cs="方正楷体_GBK"/>
          <w:b/>
          <w:color w:val="000000"/>
          <w:sz w:val="32"/>
        </w:rPr>
      </w:pPr>
    </w:p>
    <w:p>
      <w:pPr>
        <w:pStyle w:val="2"/>
        <w:rPr>
          <w:rFonts w:ascii="方正楷体_GBK" w:hAnsi="方正楷体_GBK" w:eastAsia="方正楷体_GBK" w:cs="方正楷体_GBK"/>
          <w:b/>
          <w:color w:val="000000"/>
          <w:sz w:val="32"/>
        </w:rPr>
      </w:pPr>
    </w:p>
    <w:p>
      <w:pPr>
        <w:spacing w:before="0" w:after="0" w:line="240" w:lineRule="auto"/>
        <w:ind w:firstLine="640"/>
        <w:jc w:val="center"/>
        <w:outlineLvl w:val="9"/>
        <w:rPr>
          <w:rFonts w:ascii="方正楷体_GBK" w:hAnsi="方正楷体_GBK" w:eastAsia="方正楷体_GBK" w:cs="方正楷体_GBK"/>
          <w:b/>
          <w:color w:val="000000"/>
          <w:sz w:val="44"/>
          <w:szCs w:val="44"/>
        </w:rPr>
      </w:pPr>
    </w:p>
    <w:p>
      <w:pPr>
        <w:spacing w:before="0" w:after="0" w:line="240" w:lineRule="auto"/>
        <w:jc w:val="center"/>
        <w:outlineLvl w:val="9"/>
        <w:rPr>
          <w:rFonts w:hint="eastAsia" w:ascii="仿宋_GB2312" w:hAnsi="仿宋_GB2312" w:eastAsia="仿宋_GB2312" w:cs="仿宋_GB2312"/>
          <w:b/>
          <w:bCs w:val="0"/>
          <w:sz w:val="44"/>
          <w:szCs w:val="44"/>
        </w:rPr>
        <w:sectPr>
          <w:pgSz w:w="16840" w:h="11900" w:orient="landscape"/>
          <w:pgMar w:top="1361" w:right="1020" w:bottom="1134" w:left="1020" w:header="720" w:footer="720" w:gutter="0"/>
          <w:cols w:space="720" w:num="1"/>
        </w:sectPr>
      </w:pPr>
      <w:r>
        <w:rPr>
          <w:rFonts w:hint="eastAsia" w:ascii="仿宋_GB2312" w:hAnsi="仿宋_GB2312" w:eastAsia="仿宋_GB2312" w:cs="仿宋_GB2312"/>
          <w:b/>
          <w:bCs w:val="0"/>
          <w:color w:val="000000"/>
          <w:sz w:val="44"/>
          <w:szCs w:val="44"/>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1、2023年度业务费绩效目标表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开展机构编制法制化建设、各项机构编制政策宣传培训、机构编制调研、实名制管理、编制使用核准、机构编制执行情况跟踪评估和监督检查、事业单位法人登记、机构编制信息平台和网站运行、脱贫攻坚与乡村振兴有效衔接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完成相关体制机制改革</w:t>
            </w:r>
          </w:p>
        </w:tc>
        <w:tc>
          <w:tcPr>
            <w:tcW w:w="2835" w:type="dxa"/>
            <w:vAlign w:val="center"/>
          </w:tcPr>
          <w:p>
            <w:pPr>
              <w:pStyle w:val="15"/>
            </w:pPr>
            <w:r>
              <w:t>完成相关体制机制改革</w:t>
            </w:r>
          </w:p>
        </w:tc>
        <w:tc>
          <w:tcPr>
            <w:tcW w:w="2551" w:type="dxa"/>
            <w:vAlign w:val="center"/>
          </w:tcPr>
          <w:p>
            <w:pPr>
              <w:pStyle w:val="15"/>
            </w:pPr>
            <w:r>
              <w:t>≥1个</w:t>
            </w:r>
          </w:p>
        </w:tc>
        <w:tc>
          <w:tcPr>
            <w:tcW w:w="2268" w:type="dxa"/>
            <w:vAlign w:val="center"/>
          </w:tcPr>
          <w:p>
            <w:pPr>
              <w:pStyle w:val="15"/>
            </w:pPr>
            <w:r>
              <w:t>省文件精神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各项工作完成率</w:t>
            </w:r>
          </w:p>
        </w:tc>
        <w:tc>
          <w:tcPr>
            <w:tcW w:w="2835" w:type="dxa"/>
            <w:vAlign w:val="center"/>
          </w:tcPr>
          <w:p>
            <w:pPr>
              <w:pStyle w:val="15"/>
            </w:pPr>
            <w:r>
              <w:t>各项工作完成率</w:t>
            </w:r>
          </w:p>
        </w:tc>
        <w:tc>
          <w:tcPr>
            <w:tcW w:w="2551" w:type="dxa"/>
            <w:vAlign w:val="center"/>
          </w:tcPr>
          <w:p>
            <w:pPr>
              <w:pStyle w:val="15"/>
            </w:pPr>
            <w:r>
              <w:t>1比率</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研究部署全市机构编制工作及时率</w:t>
            </w:r>
          </w:p>
        </w:tc>
        <w:tc>
          <w:tcPr>
            <w:tcW w:w="2835" w:type="dxa"/>
            <w:vAlign w:val="center"/>
          </w:tcPr>
          <w:p>
            <w:pPr>
              <w:pStyle w:val="15"/>
            </w:pPr>
            <w:r>
              <w:t>研究部署全市机构编制工作及时情况</w:t>
            </w:r>
          </w:p>
        </w:tc>
        <w:tc>
          <w:tcPr>
            <w:tcW w:w="2551" w:type="dxa"/>
            <w:vAlign w:val="center"/>
          </w:tcPr>
          <w:p>
            <w:pPr>
              <w:pStyle w:val="15"/>
            </w:pPr>
            <w:r>
              <w:t>≥0.98比率</w:t>
            </w:r>
          </w:p>
        </w:tc>
        <w:tc>
          <w:tcPr>
            <w:tcW w:w="2268" w:type="dxa"/>
            <w:vAlign w:val="center"/>
          </w:tcPr>
          <w:p>
            <w:pPr>
              <w:pStyle w:val="15"/>
            </w:pPr>
            <w:r>
              <w:t>省文件精神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费用支出不超年初预算</w:t>
            </w:r>
          </w:p>
        </w:tc>
        <w:tc>
          <w:tcPr>
            <w:tcW w:w="2835" w:type="dxa"/>
            <w:vAlign w:val="center"/>
          </w:tcPr>
          <w:p>
            <w:pPr>
              <w:pStyle w:val="15"/>
            </w:pPr>
            <w:r>
              <w:t>费用支出不超年初预算</w:t>
            </w:r>
          </w:p>
        </w:tc>
        <w:tc>
          <w:tcPr>
            <w:tcW w:w="2551" w:type="dxa"/>
            <w:vAlign w:val="center"/>
          </w:tcPr>
          <w:p>
            <w:pPr>
              <w:pStyle w:val="15"/>
            </w:pPr>
            <w:r>
              <w:t>≤25万元</w:t>
            </w:r>
          </w:p>
        </w:tc>
        <w:tc>
          <w:tcPr>
            <w:tcW w:w="2268" w:type="dxa"/>
            <w:vAlign w:val="center"/>
          </w:tcPr>
          <w:p>
            <w:pPr>
              <w:pStyle w:val="15"/>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在编人员全部实行实名制管理，实事求是，提高行政效率，完善政府职能</w:t>
            </w:r>
          </w:p>
        </w:tc>
        <w:tc>
          <w:tcPr>
            <w:tcW w:w="2835" w:type="dxa"/>
            <w:vAlign w:val="center"/>
          </w:tcPr>
          <w:p>
            <w:pPr>
              <w:pStyle w:val="15"/>
            </w:pPr>
            <w:r>
              <w:t>在编人员全部实行实名制管理，实事求是，提高行政效率，完善政府职能</w:t>
            </w:r>
          </w:p>
        </w:tc>
        <w:tc>
          <w:tcPr>
            <w:tcW w:w="2551" w:type="dxa"/>
            <w:vAlign w:val="center"/>
          </w:tcPr>
          <w:p>
            <w:pPr>
              <w:pStyle w:val="15"/>
            </w:pPr>
            <w:r>
              <w:t>效益明显</w:t>
            </w:r>
          </w:p>
        </w:tc>
        <w:tc>
          <w:tcPr>
            <w:tcW w:w="2268" w:type="dxa"/>
            <w:vAlign w:val="center"/>
          </w:tcPr>
          <w:p>
            <w:pPr>
              <w:pStyle w:val="15"/>
            </w:pPr>
            <w:r>
              <w:t>实名制管理制度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统筹优化配置编制资源</w:t>
            </w:r>
          </w:p>
        </w:tc>
        <w:tc>
          <w:tcPr>
            <w:tcW w:w="2835" w:type="dxa"/>
            <w:vAlign w:val="center"/>
          </w:tcPr>
          <w:p>
            <w:pPr>
              <w:pStyle w:val="15"/>
            </w:pPr>
            <w:r>
              <w:t>统筹优化配置编制资源</w:t>
            </w:r>
          </w:p>
        </w:tc>
        <w:tc>
          <w:tcPr>
            <w:tcW w:w="2551" w:type="dxa"/>
            <w:vAlign w:val="center"/>
          </w:tcPr>
          <w:p>
            <w:pPr>
              <w:pStyle w:val="15"/>
            </w:pPr>
            <w:r>
              <w:t>可持续</w:t>
            </w:r>
          </w:p>
        </w:tc>
        <w:tc>
          <w:tcPr>
            <w:tcW w:w="2268" w:type="dxa"/>
            <w:vAlign w:val="center"/>
          </w:tcPr>
          <w:p>
            <w:pPr>
              <w:pStyle w:val="15"/>
            </w:pPr>
            <w:r>
              <w:t>《中共河北省委机构编制管理规定》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工作人员满意度调查</w:t>
            </w:r>
          </w:p>
        </w:tc>
        <w:tc>
          <w:tcPr>
            <w:tcW w:w="2835" w:type="dxa"/>
            <w:vAlign w:val="center"/>
          </w:tcPr>
          <w:p>
            <w:pPr>
              <w:pStyle w:val="15"/>
            </w:pPr>
            <w:r>
              <w:t>工作人员满意度调查</w:t>
            </w:r>
          </w:p>
        </w:tc>
        <w:tc>
          <w:tcPr>
            <w:tcW w:w="2551" w:type="dxa"/>
            <w:vAlign w:val="center"/>
          </w:tcPr>
          <w:p>
            <w:pPr>
              <w:pStyle w:val="15"/>
            </w:pPr>
            <w:r>
              <w:t>≥0.9比率</w:t>
            </w:r>
          </w:p>
        </w:tc>
        <w:tc>
          <w:tcPr>
            <w:tcW w:w="2268" w:type="dxa"/>
            <w:vAlign w:val="center"/>
          </w:tcPr>
          <w:p>
            <w:pPr>
              <w:pStyle w:val="15"/>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2、2023年度政务和公益中文域名注册管理费绩效目标表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市机构编制电子政务中心逐步加强网上名称管理工作，认真研究新形势下网上名称管理的相关政策，积极与中央编办域名注册管理中心、省机构编制电子政务中心沟通，寻求相关政策支持，并与省内其他设区市主管人员进行交流，积极改进工作方式方法，多种新举措推进工作顺利开展，确保绩效目标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全市部门及事业单位覆盖数量</w:t>
            </w:r>
          </w:p>
        </w:tc>
        <w:tc>
          <w:tcPr>
            <w:tcW w:w="2835" w:type="dxa"/>
            <w:vAlign w:val="center"/>
          </w:tcPr>
          <w:p>
            <w:pPr>
              <w:pStyle w:val="15"/>
            </w:pPr>
            <w:r>
              <w:t>全市部门及事业单位覆盖数量</w:t>
            </w:r>
          </w:p>
        </w:tc>
        <w:tc>
          <w:tcPr>
            <w:tcW w:w="2551" w:type="dxa"/>
            <w:vAlign w:val="center"/>
          </w:tcPr>
          <w:p>
            <w:pPr>
              <w:pStyle w:val="15"/>
            </w:pPr>
            <w:r>
              <w:t>≤443个</w:t>
            </w:r>
          </w:p>
        </w:tc>
        <w:tc>
          <w:tcPr>
            <w:tcW w:w="2268" w:type="dxa"/>
            <w:vAlign w:val="center"/>
          </w:tcPr>
          <w:p>
            <w:pPr>
              <w:pStyle w:val="15"/>
            </w:pPr>
            <w: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相关部门基础信息比对和更正完成率</w:t>
            </w:r>
          </w:p>
        </w:tc>
        <w:tc>
          <w:tcPr>
            <w:tcW w:w="2835" w:type="dxa"/>
            <w:vAlign w:val="center"/>
          </w:tcPr>
          <w:p>
            <w:pPr>
              <w:pStyle w:val="15"/>
            </w:pPr>
            <w:r>
              <w:t>相关部门基础信息比对和更正完成率</w:t>
            </w:r>
          </w:p>
        </w:tc>
        <w:tc>
          <w:tcPr>
            <w:tcW w:w="2551" w:type="dxa"/>
            <w:vAlign w:val="center"/>
          </w:tcPr>
          <w:p>
            <w:pPr>
              <w:pStyle w:val="15"/>
            </w:pPr>
            <w:r>
              <w:t>1比率</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中文域名管理工作完成及时率</w:t>
            </w:r>
          </w:p>
        </w:tc>
        <w:tc>
          <w:tcPr>
            <w:tcW w:w="2835" w:type="dxa"/>
            <w:vAlign w:val="center"/>
          </w:tcPr>
          <w:p>
            <w:pPr>
              <w:pStyle w:val="15"/>
            </w:pPr>
            <w:r>
              <w:t>中文域名管理工作完成及时率</w:t>
            </w:r>
          </w:p>
        </w:tc>
        <w:tc>
          <w:tcPr>
            <w:tcW w:w="2551" w:type="dxa"/>
            <w:vAlign w:val="center"/>
          </w:tcPr>
          <w:p>
            <w:pPr>
              <w:pStyle w:val="15"/>
            </w:pPr>
            <w:r>
              <w:t>1比率</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费用支出不超过年初预算</w:t>
            </w:r>
          </w:p>
        </w:tc>
        <w:tc>
          <w:tcPr>
            <w:tcW w:w="2835" w:type="dxa"/>
            <w:vAlign w:val="center"/>
          </w:tcPr>
          <w:p>
            <w:pPr>
              <w:pStyle w:val="15"/>
            </w:pPr>
            <w:r>
              <w:t>费用支出不超过年初预算</w:t>
            </w:r>
          </w:p>
        </w:tc>
        <w:tc>
          <w:tcPr>
            <w:tcW w:w="2551" w:type="dxa"/>
            <w:vAlign w:val="center"/>
          </w:tcPr>
          <w:p>
            <w:pPr>
              <w:pStyle w:val="15"/>
            </w:pPr>
            <w:r>
              <w:t>≤8.86万元</w:t>
            </w:r>
          </w:p>
        </w:tc>
        <w:tc>
          <w:tcPr>
            <w:tcW w:w="2268" w:type="dxa"/>
            <w:vAlign w:val="center"/>
          </w:tcPr>
          <w:p>
            <w:pPr>
              <w:pStyle w:val="15"/>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区别于社会办网站，体现网站权威性</w:t>
            </w:r>
          </w:p>
        </w:tc>
        <w:tc>
          <w:tcPr>
            <w:tcW w:w="2835" w:type="dxa"/>
            <w:vAlign w:val="center"/>
          </w:tcPr>
          <w:p>
            <w:pPr>
              <w:pStyle w:val="15"/>
            </w:pPr>
            <w:r>
              <w:t>区别于社会办网站，体现网站权威性</w:t>
            </w:r>
          </w:p>
        </w:tc>
        <w:tc>
          <w:tcPr>
            <w:tcW w:w="2551" w:type="dxa"/>
            <w:vAlign w:val="center"/>
          </w:tcPr>
          <w:p>
            <w:pPr>
              <w:pStyle w:val="15"/>
            </w:pPr>
            <w:r>
              <w:t>巩固提升</w:t>
            </w:r>
          </w:p>
        </w:tc>
        <w:tc>
          <w:tcPr>
            <w:tcW w:w="2268" w:type="dxa"/>
            <w:vAlign w:val="center"/>
          </w:tcPr>
          <w:p>
            <w:pPr>
              <w:pStyle w:val="15"/>
            </w:pPr>
            <w:r>
              <w:t>历史同期水平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避免单位上门办理，降低跑办成本</w:t>
            </w:r>
          </w:p>
        </w:tc>
        <w:tc>
          <w:tcPr>
            <w:tcW w:w="2835" w:type="dxa"/>
            <w:vAlign w:val="center"/>
          </w:tcPr>
          <w:p>
            <w:pPr>
              <w:pStyle w:val="15"/>
            </w:pPr>
            <w:r>
              <w:t>避免单位上门办理，降低跑办成本</w:t>
            </w:r>
          </w:p>
        </w:tc>
        <w:tc>
          <w:tcPr>
            <w:tcW w:w="2551" w:type="dxa"/>
            <w:vAlign w:val="center"/>
          </w:tcPr>
          <w:p>
            <w:pPr>
              <w:pStyle w:val="15"/>
            </w:pPr>
            <w:r>
              <w:t>效益明显</w:t>
            </w:r>
          </w:p>
        </w:tc>
        <w:tc>
          <w:tcPr>
            <w:tcW w:w="2268" w:type="dxa"/>
            <w:vAlign w:val="center"/>
          </w:tcPr>
          <w:p>
            <w:pPr>
              <w:pStyle w:val="15"/>
            </w:pPr>
            <w:r>
              <w:t>历史同期水平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一年内持续有效</w:t>
            </w:r>
          </w:p>
        </w:tc>
        <w:tc>
          <w:tcPr>
            <w:tcW w:w="2835" w:type="dxa"/>
            <w:vAlign w:val="center"/>
          </w:tcPr>
          <w:p>
            <w:pPr>
              <w:pStyle w:val="15"/>
            </w:pPr>
            <w:r>
              <w:t>一年内持续有效</w:t>
            </w:r>
          </w:p>
        </w:tc>
        <w:tc>
          <w:tcPr>
            <w:tcW w:w="2551" w:type="dxa"/>
            <w:vAlign w:val="center"/>
          </w:tcPr>
          <w:p>
            <w:pPr>
              <w:pStyle w:val="15"/>
            </w:pPr>
            <w:r>
              <w:t>可持续</w:t>
            </w:r>
          </w:p>
        </w:tc>
        <w:tc>
          <w:tcPr>
            <w:tcW w:w="2268" w:type="dxa"/>
            <w:vAlign w:val="center"/>
          </w:tcPr>
          <w:p>
            <w:pPr>
              <w:pStyle w:val="15"/>
            </w:pPr>
            <w:r>
              <w:t>官方认证网站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服务对象满意度调查</w:t>
            </w:r>
          </w:p>
        </w:tc>
        <w:tc>
          <w:tcPr>
            <w:tcW w:w="2835" w:type="dxa"/>
            <w:vAlign w:val="center"/>
          </w:tcPr>
          <w:p>
            <w:pPr>
              <w:pStyle w:val="15"/>
            </w:pPr>
            <w:r>
              <w:t>服务对象满意度调查</w:t>
            </w:r>
          </w:p>
        </w:tc>
        <w:tc>
          <w:tcPr>
            <w:tcW w:w="2551" w:type="dxa"/>
            <w:vAlign w:val="center"/>
          </w:tcPr>
          <w:p>
            <w:pPr>
              <w:pStyle w:val="15"/>
            </w:pPr>
            <w:r>
              <w:t>≥0.9比率</w:t>
            </w:r>
          </w:p>
        </w:tc>
        <w:tc>
          <w:tcPr>
            <w:tcW w:w="2268" w:type="dxa"/>
            <w:vAlign w:val="center"/>
          </w:tcPr>
          <w:p>
            <w:pPr>
              <w:pStyle w:val="15"/>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sz w:val="32"/>
          <w:szCs w:val="32"/>
        </w:rPr>
      </w:pPr>
      <w:bookmarkStart w:id="14" w:name="_Toc_3_3_0000000015"/>
      <w:r>
        <w:rPr>
          <w:rFonts w:ascii="黑体" w:hAnsi="黑体" w:eastAsia="黑体" w:cs="黑体"/>
          <w:color w:val="000000"/>
          <w:sz w:val="32"/>
          <w:szCs w:val="32"/>
        </w:rPr>
        <w:t>六、政府采购预算情况</w:t>
      </w:r>
      <w:bookmarkEnd w:id="14"/>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2023年，中共承德市委机构编制委员会办公室安排政府采购预算6.00万元。具体内容见下表。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3"/>
        <w:gridCol w:w="665"/>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pPr>
            <w:r>
              <w:t>127中共承德市委机构编制委员会办公室</w:t>
            </w:r>
          </w:p>
        </w:tc>
        <w:tc>
          <w:tcPr>
            <w:tcW w:w="8316"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2023年预留中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83" w:type="dxa"/>
            <w:vAlign w:val="center"/>
          </w:tcPr>
          <w:p>
            <w:pPr>
              <w:pStyle w:val="13"/>
            </w:pPr>
            <w:r>
              <w:t>项目名称</w:t>
            </w:r>
          </w:p>
        </w:tc>
        <w:tc>
          <w:tcPr>
            <w:tcW w:w="665"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3" w:type="dxa"/>
            <w:vAlign w:val="center"/>
          </w:tcPr>
          <w:p>
            <w:pPr>
              <w:pStyle w:val="17"/>
            </w:pPr>
            <w:r>
              <w:t>合  计</w:t>
            </w:r>
          </w:p>
        </w:tc>
        <w:tc>
          <w:tcPr>
            <w:tcW w:w="665"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6.00</w:t>
            </w:r>
          </w:p>
        </w:tc>
        <w:tc>
          <w:tcPr>
            <w:tcW w:w="924" w:type="dxa"/>
            <w:vAlign w:val="center"/>
          </w:tcPr>
          <w:p>
            <w:pPr>
              <w:pStyle w:val="18"/>
            </w:pPr>
            <w:r>
              <w:t>6.00</w:t>
            </w: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3" w:type="dxa"/>
            <w:vAlign w:val="center"/>
          </w:tcPr>
          <w:p>
            <w:pPr>
              <w:pStyle w:val="17"/>
            </w:pPr>
            <w:r>
              <w:t>中共承德市委机构编制委员会办公室本级小计</w:t>
            </w:r>
          </w:p>
        </w:tc>
        <w:tc>
          <w:tcPr>
            <w:tcW w:w="665"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6.00</w:t>
            </w:r>
          </w:p>
        </w:tc>
        <w:tc>
          <w:tcPr>
            <w:tcW w:w="924" w:type="dxa"/>
            <w:vAlign w:val="center"/>
          </w:tcPr>
          <w:p>
            <w:pPr>
              <w:pStyle w:val="18"/>
            </w:pPr>
            <w:r>
              <w:t>6.00</w:t>
            </w: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3" w:type="dxa"/>
            <w:vAlign w:val="center"/>
          </w:tcPr>
          <w:p>
            <w:pPr>
              <w:pStyle w:val="15"/>
            </w:pPr>
            <w:r>
              <w:t>2023年度业务费</w:t>
            </w:r>
          </w:p>
        </w:tc>
        <w:tc>
          <w:tcPr>
            <w:tcW w:w="665" w:type="dxa"/>
            <w:vAlign w:val="center"/>
          </w:tcPr>
          <w:p>
            <w:pPr>
              <w:pStyle w:val="14"/>
            </w:pPr>
            <w:r>
              <w:t>25.00</w:t>
            </w:r>
          </w:p>
        </w:tc>
        <w:tc>
          <w:tcPr>
            <w:tcW w:w="924" w:type="dxa"/>
            <w:vAlign w:val="center"/>
          </w:tcPr>
          <w:p>
            <w:pPr>
              <w:pStyle w:val="15"/>
            </w:pPr>
            <w:r>
              <w:t>台式计算机</w:t>
            </w:r>
          </w:p>
        </w:tc>
        <w:tc>
          <w:tcPr>
            <w:tcW w:w="924" w:type="dxa"/>
            <w:vAlign w:val="center"/>
          </w:tcPr>
          <w:p>
            <w:pPr>
              <w:pStyle w:val="15"/>
            </w:pPr>
            <w:r>
              <w:t>A02010105</w:t>
            </w:r>
          </w:p>
        </w:tc>
        <w:tc>
          <w:tcPr>
            <w:tcW w:w="924" w:type="dxa"/>
            <w:vAlign w:val="center"/>
          </w:tcPr>
          <w:p>
            <w:pPr>
              <w:pStyle w:val="16"/>
            </w:pPr>
            <w:r>
              <w:t>台</w:t>
            </w:r>
          </w:p>
        </w:tc>
        <w:tc>
          <w:tcPr>
            <w:tcW w:w="924" w:type="dxa"/>
            <w:vAlign w:val="center"/>
          </w:tcPr>
          <w:p>
            <w:pPr>
              <w:pStyle w:val="14"/>
            </w:pPr>
            <w:r>
              <w:t>2</w:t>
            </w:r>
          </w:p>
        </w:tc>
        <w:tc>
          <w:tcPr>
            <w:tcW w:w="924" w:type="dxa"/>
            <w:vAlign w:val="center"/>
          </w:tcPr>
          <w:p>
            <w:pPr>
              <w:pStyle w:val="14"/>
            </w:pPr>
            <w:r>
              <w:t>0.70</w:t>
            </w:r>
          </w:p>
        </w:tc>
        <w:tc>
          <w:tcPr>
            <w:tcW w:w="924" w:type="dxa"/>
            <w:vAlign w:val="center"/>
          </w:tcPr>
          <w:p>
            <w:pPr>
              <w:pStyle w:val="14"/>
            </w:pPr>
            <w:r>
              <w:t>1.40</w:t>
            </w:r>
          </w:p>
        </w:tc>
        <w:tc>
          <w:tcPr>
            <w:tcW w:w="924" w:type="dxa"/>
            <w:vAlign w:val="center"/>
          </w:tcPr>
          <w:p>
            <w:pPr>
              <w:pStyle w:val="14"/>
            </w:pPr>
            <w:r>
              <w:t>1.40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3" w:type="dxa"/>
            <w:vAlign w:val="center"/>
          </w:tcPr>
          <w:p>
            <w:pPr>
              <w:pStyle w:val="15"/>
            </w:pPr>
            <w:r>
              <w:t>2023年度业务费</w:t>
            </w:r>
          </w:p>
        </w:tc>
        <w:tc>
          <w:tcPr>
            <w:tcW w:w="665" w:type="dxa"/>
            <w:vAlign w:val="center"/>
          </w:tcPr>
          <w:p>
            <w:pPr>
              <w:pStyle w:val="14"/>
            </w:pPr>
            <w:r>
              <w:t>25.00</w:t>
            </w:r>
          </w:p>
        </w:tc>
        <w:tc>
          <w:tcPr>
            <w:tcW w:w="924" w:type="dxa"/>
            <w:vAlign w:val="center"/>
          </w:tcPr>
          <w:p>
            <w:pPr>
              <w:pStyle w:val="15"/>
            </w:pPr>
            <w:r>
              <w:t>A4 彩色打印机</w:t>
            </w:r>
          </w:p>
        </w:tc>
        <w:tc>
          <w:tcPr>
            <w:tcW w:w="924" w:type="dxa"/>
            <w:vAlign w:val="center"/>
          </w:tcPr>
          <w:p>
            <w:pPr>
              <w:pStyle w:val="15"/>
            </w:pPr>
            <w:r>
              <w:t>A02021004</w:t>
            </w:r>
          </w:p>
        </w:tc>
        <w:tc>
          <w:tcPr>
            <w:tcW w:w="924" w:type="dxa"/>
            <w:vAlign w:val="center"/>
          </w:tcPr>
          <w:p>
            <w:pPr>
              <w:pStyle w:val="16"/>
            </w:pPr>
            <w:r>
              <w:t>台</w:t>
            </w:r>
          </w:p>
        </w:tc>
        <w:tc>
          <w:tcPr>
            <w:tcW w:w="924" w:type="dxa"/>
            <w:vAlign w:val="center"/>
          </w:tcPr>
          <w:p>
            <w:pPr>
              <w:pStyle w:val="14"/>
            </w:pPr>
            <w:r>
              <w:t>2</w:t>
            </w:r>
          </w:p>
        </w:tc>
        <w:tc>
          <w:tcPr>
            <w:tcW w:w="924" w:type="dxa"/>
            <w:vAlign w:val="center"/>
          </w:tcPr>
          <w:p>
            <w:pPr>
              <w:pStyle w:val="14"/>
            </w:pPr>
            <w:r>
              <w:t>0.25</w:t>
            </w:r>
          </w:p>
        </w:tc>
        <w:tc>
          <w:tcPr>
            <w:tcW w:w="924" w:type="dxa"/>
            <w:vAlign w:val="center"/>
          </w:tcPr>
          <w:p>
            <w:pPr>
              <w:pStyle w:val="14"/>
            </w:pPr>
            <w:r>
              <w:t>0.49</w:t>
            </w:r>
          </w:p>
        </w:tc>
        <w:tc>
          <w:tcPr>
            <w:tcW w:w="924" w:type="dxa"/>
            <w:vAlign w:val="center"/>
          </w:tcPr>
          <w:p>
            <w:pPr>
              <w:pStyle w:val="14"/>
            </w:pPr>
            <w:r>
              <w:t>0.49</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3" w:type="dxa"/>
            <w:vAlign w:val="center"/>
          </w:tcPr>
          <w:p>
            <w:pPr>
              <w:pStyle w:val="15"/>
            </w:pPr>
            <w:r>
              <w:t>2023年度业务费</w:t>
            </w:r>
          </w:p>
        </w:tc>
        <w:tc>
          <w:tcPr>
            <w:tcW w:w="665" w:type="dxa"/>
            <w:vAlign w:val="center"/>
          </w:tcPr>
          <w:p>
            <w:pPr>
              <w:pStyle w:val="14"/>
            </w:pPr>
            <w:r>
              <w:t>25.00</w:t>
            </w:r>
          </w:p>
        </w:tc>
        <w:tc>
          <w:tcPr>
            <w:tcW w:w="924" w:type="dxa"/>
            <w:vAlign w:val="center"/>
          </w:tcPr>
          <w:p>
            <w:pPr>
              <w:pStyle w:val="15"/>
            </w:pPr>
            <w:r>
              <w:t>办公桌</w:t>
            </w:r>
          </w:p>
        </w:tc>
        <w:tc>
          <w:tcPr>
            <w:tcW w:w="924" w:type="dxa"/>
            <w:vAlign w:val="center"/>
          </w:tcPr>
          <w:p>
            <w:pPr>
              <w:pStyle w:val="15"/>
            </w:pPr>
            <w:r>
              <w:t>A05010201</w:t>
            </w:r>
          </w:p>
        </w:tc>
        <w:tc>
          <w:tcPr>
            <w:tcW w:w="924" w:type="dxa"/>
            <w:vAlign w:val="center"/>
          </w:tcPr>
          <w:p>
            <w:pPr>
              <w:pStyle w:val="16"/>
            </w:pPr>
            <w:r>
              <w:t>台</w:t>
            </w:r>
          </w:p>
        </w:tc>
        <w:tc>
          <w:tcPr>
            <w:tcW w:w="924" w:type="dxa"/>
            <w:vAlign w:val="center"/>
          </w:tcPr>
          <w:p>
            <w:pPr>
              <w:pStyle w:val="14"/>
            </w:pPr>
            <w:r>
              <w:t>3</w:t>
            </w:r>
          </w:p>
        </w:tc>
        <w:tc>
          <w:tcPr>
            <w:tcW w:w="924" w:type="dxa"/>
            <w:vAlign w:val="center"/>
          </w:tcPr>
          <w:p>
            <w:pPr>
              <w:pStyle w:val="14"/>
            </w:pPr>
            <w:r>
              <w:t>0.15</w:t>
            </w:r>
          </w:p>
        </w:tc>
        <w:tc>
          <w:tcPr>
            <w:tcW w:w="924" w:type="dxa"/>
            <w:vAlign w:val="center"/>
          </w:tcPr>
          <w:p>
            <w:pPr>
              <w:pStyle w:val="14"/>
            </w:pPr>
            <w:r>
              <w:t>0.45</w:t>
            </w:r>
          </w:p>
        </w:tc>
        <w:tc>
          <w:tcPr>
            <w:tcW w:w="924" w:type="dxa"/>
            <w:vAlign w:val="center"/>
          </w:tcPr>
          <w:p>
            <w:pPr>
              <w:pStyle w:val="14"/>
            </w:pPr>
            <w:r>
              <w:t>0.45</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3" w:type="dxa"/>
            <w:vAlign w:val="center"/>
          </w:tcPr>
          <w:p>
            <w:pPr>
              <w:pStyle w:val="15"/>
            </w:pPr>
            <w:r>
              <w:t>2023年度业务费</w:t>
            </w:r>
          </w:p>
        </w:tc>
        <w:tc>
          <w:tcPr>
            <w:tcW w:w="665" w:type="dxa"/>
            <w:vAlign w:val="center"/>
          </w:tcPr>
          <w:p>
            <w:pPr>
              <w:pStyle w:val="14"/>
            </w:pPr>
            <w:r>
              <w:t>25.00</w:t>
            </w:r>
          </w:p>
        </w:tc>
        <w:tc>
          <w:tcPr>
            <w:tcW w:w="924" w:type="dxa"/>
            <w:vAlign w:val="center"/>
          </w:tcPr>
          <w:p>
            <w:pPr>
              <w:pStyle w:val="15"/>
            </w:pPr>
            <w:r>
              <w:t>办公椅</w:t>
            </w:r>
          </w:p>
        </w:tc>
        <w:tc>
          <w:tcPr>
            <w:tcW w:w="924" w:type="dxa"/>
            <w:vAlign w:val="center"/>
          </w:tcPr>
          <w:p>
            <w:pPr>
              <w:pStyle w:val="15"/>
            </w:pPr>
            <w:r>
              <w:t>A05010301</w:t>
            </w:r>
          </w:p>
        </w:tc>
        <w:tc>
          <w:tcPr>
            <w:tcW w:w="924" w:type="dxa"/>
            <w:vAlign w:val="center"/>
          </w:tcPr>
          <w:p>
            <w:pPr>
              <w:pStyle w:val="16"/>
            </w:pPr>
            <w:r>
              <w:t>台</w:t>
            </w:r>
          </w:p>
        </w:tc>
        <w:tc>
          <w:tcPr>
            <w:tcW w:w="924" w:type="dxa"/>
            <w:vAlign w:val="center"/>
          </w:tcPr>
          <w:p>
            <w:pPr>
              <w:pStyle w:val="14"/>
            </w:pPr>
            <w:r>
              <w:t>33</w:t>
            </w:r>
          </w:p>
        </w:tc>
        <w:tc>
          <w:tcPr>
            <w:tcW w:w="924" w:type="dxa"/>
            <w:vAlign w:val="center"/>
          </w:tcPr>
          <w:p>
            <w:pPr>
              <w:pStyle w:val="14"/>
            </w:pPr>
            <w:r>
              <w:t>0.05</w:t>
            </w:r>
          </w:p>
        </w:tc>
        <w:tc>
          <w:tcPr>
            <w:tcW w:w="924" w:type="dxa"/>
            <w:vAlign w:val="center"/>
          </w:tcPr>
          <w:p>
            <w:pPr>
              <w:pStyle w:val="14"/>
            </w:pPr>
            <w:r>
              <w:t>1.49</w:t>
            </w:r>
          </w:p>
        </w:tc>
        <w:tc>
          <w:tcPr>
            <w:tcW w:w="924" w:type="dxa"/>
            <w:vAlign w:val="center"/>
          </w:tcPr>
          <w:p>
            <w:pPr>
              <w:pStyle w:val="14"/>
            </w:pPr>
            <w:r>
              <w:t>1.49</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3" w:type="dxa"/>
            <w:vAlign w:val="center"/>
          </w:tcPr>
          <w:p>
            <w:pPr>
              <w:pStyle w:val="15"/>
            </w:pPr>
            <w:r>
              <w:t>2023年度业务费</w:t>
            </w:r>
          </w:p>
        </w:tc>
        <w:tc>
          <w:tcPr>
            <w:tcW w:w="665" w:type="dxa"/>
            <w:vAlign w:val="center"/>
          </w:tcPr>
          <w:p>
            <w:pPr>
              <w:pStyle w:val="14"/>
            </w:pPr>
            <w:r>
              <w:t>25.00</w:t>
            </w:r>
          </w:p>
        </w:tc>
        <w:tc>
          <w:tcPr>
            <w:tcW w:w="924" w:type="dxa"/>
            <w:vAlign w:val="center"/>
          </w:tcPr>
          <w:p>
            <w:pPr>
              <w:pStyle w:val="15"/>
            </w:pPr>
            <w:r>
              <w:t>文件柜</w:t>
            </w:r>
          </w:p>
        </w:tc>
        <w:tc>
          <w:tcPr>
            <w:tcW w:w="924" w:type="dxa"/>
            <w:vAlign w:val="center"/>
          </w:tcPr>
          <w:p>
            <w:pPr>
              <w:pStyle w:val="15"/>
            </w:pPr>
            <w:r>
              <w:t>A05010502</w:t>
            </w:r>
          </w:p>
        </w:tc>
        <w:tc>
          <w:tcPr>
            <w:tcW w:w="924" w:type="dxa"/>
            <w:vAlign w:val="center"/>
          </w:tcPr>
          <w:p>
            <w:pPr>
              <w:pStyle w:val="16"/>
            </w:pPr>
            <w:r>
              <w:t>台</w:t>
            </w:r>
          </w:p>
        </w:tc>
        <w:tc>
          <w:tcPr>
            <w:tcW w:w="924" w:type="dxa"/>
            <w:vAlign w:val="center"/>
          </w:tcPr>
          <w:p>
            <w:pPr>
              <w:pStyle w:val="14"/>
            </w:pPr>
            <w:r>
              <w:t>15</w:t>
            </w:r>
          </w:p>
        </w:tc>
        <w:tc>
          <w:tcPr>
            <w:tcW w:w="924" w:type="dxa"/>
            <w:vAlign w:val="center"/>
          </w:tcPr>
          <w:p>
            <w:pPr>
              <w:pStyle w:val="14"/>
            </w:pPr>
            <w:r>
              <w:t>0.07</w:t>
            </w:r>
          </w:p>
        </w:tc>
        <w:tc>
          <w:tcPr>
            <w:tcW w:w="924" w:type="dxa"/>
            <w:vAlign w:val="center"/>
          </w:tcPr>
          <w:p>
            <w:pPr>
              <w:pStyle w:val="14"/>
            </w:pPr>
            <w:r>
              <w:t>0.98</w:t>
            </w:r>
          </w:p>
        </w:tc>
        <w:tc>
          <w:tcPr>
            <w:tcW w:w="924" w:type="dxa"/>
            <w:vAlign w:val="center"/>
          </w:tcPr>
          <w:p>
            <w:pPr>
              <w:pStyle w:val="14"/>
            </w:pPr>
            <w:r>
              <w:t>0.98</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3" w:type="dxa"/>
            <w:vAlign w:val="center"/>
          </w:tcPr>
          <w:p>
            <w:pPr>
              <w:pStyle w:val="15"/>
            </w:pPr>
            <w:r>
              <w:t>2023年度业务费</w:t>
            </w:r>
          </w:p>
        </w:tc>
        <w:tc>
          <w:tcPr>
            <w:tcW w:w="665" w:type="dxa"/>
            <w:vAlign w:val="center"/>
          </w:tcPr>
          <w:p>
            <w:pPr>
              <w:pStyle w:val="14"/>
            </w:pPr>
            <w:r>
              <w:t>25.00</w:t>
            </w:r>
          </w:p>
        </w:tc>
        <w:tc>
          <w:tcPr>
            <w:tcW w:w="924" w:type="dxa"/>
            <w:vAlign w:val="center"/>
          </w:tcPr>
          <w:p>
            <w:pPr>
              <w:pStyle w:val="15"/>
            </w:pPr>
            <w:r>
              <w:t>文件柜</w:t>
            </w:r>
          </w:p>
        </w:tc>
        <w:tc>
          <w:tcPr>
            <w:tcW w:w="924" w:type="dxa"/>
            <w:vAlign w:val="center"/>
          </w:tcPr>
          <w:p>
            <w:pPr>
              <w:pStyle w:val="15"/>
            </w:pPr>
            <w:r>
              <w:t>A05010502</w:t>
            </w:r>
          </w:p>
        </w:tc>
        <w:tc>
          <w:tcPr>
            <w:tcW w:w="924" w:type="dxa"/>
            <w:vAlign w:val="center"/>
          </w:tcPr>
          <w:p>
            <w:pPr>
              <w:pStyle w:val="16"/>
            </w:pPr>
            <w:r>
              <w:t>台</w:t>
            </w:r>
          </w:p>
        </w:tc>
        <w:tc>
          <w:tcPr>
            <w:tcW w:w="924" w:type="dxa"/>
            <w:vAlign w:val="center"/>
          </w:tcPr>
          <w:p>
            <w:pPr>
              <w:pStyle w:val="14"/>
            </w:pPr>
            <w:r>
              <w:t>8</w:t>
            </w:r>
          </w:p>
        </w:tc>
        <w:tc>
          <w:tcPr>
            <w:tcW w:w="924" w:type="dxa"/>
            <w:vAlign w:val="center"/>
          </w:tcPr>
          <w:p>
            <w:pPr>
              <w:pStyle w:val="14"/>
            </w:pPr>
            <w:r>
              <w:t>0.15</w:t>
            </w:r>
          </w:p>
        </w:tc>
        <w:tc>
          <w:tcPr>
            <w:tcW w:w="924" w:type="dxa"/>
            <w:vAlign w:val="center"/>
          </w:tcPr>
          <w:p>
            <w:pPr>
              <w:pStyle w:val="14"/>
            </w:pPr>
            <w:r>
              <w:t>1.20</w:t>
            </w:r>
          </w:p>
        </w:tc>
        <w:tc>
          <w:tcPr>
            <w:tcW w:w="924" w:type="dxa"/>
            <w:vAlign w:val="center"/>
          </w:tcPr>
          <w:p>
            <w:pPr>
              <w:pStyle w:val="14"/>
            </w:pPr>
            <w:r>
              <w:t>1.20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1.20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5" w:name="_Toc_3_3_0000000016"/>
      <w:r>
        <w:rPr>
          <w:rFonts w:ascii="黑体" w:hAnsi="黑体" w:eastAsia="黑体" w:cs="黑体"/>
          <w:color w:val="000000"/>
          <w:sz w:val="32"/>
        </w:rPr>
        <w:t>七、国有资产信息</w:t>
      </w:r>
      <w:bookmarkEnd w:id="15"/>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中共承德市委机构编制委员会办公室（含所属单位）上年末固定资产金额为</w:t>
      </w:r>
      <w:r>
        <w:rPr>
          <w:rFonts w:hint="eastAsia" w:ascii="仿宋_GB2312" w:hAnsi="仿宋_GB2312" w:eastAsia="仿宋_GB2312" w:cs="仿宋_GB2312"/>
          <w:b w:val="0"/>
          <w:color w:val="000000"/>
          <w:sz w:val="32"/>
          <w:szCs w:val="32"/>
          <w:lang w:val="en-US" w:eastAsia="zh-CN"/>
        </w:rPr>
        <w:t>125.04</w:t>
      </w:r>
      <w:r>
        <w:rPr>
          <w:rFonts w:hint="eastAsia" w:ascii="仿宋_GB2312" w:hAnsi="仿宋_GB2312" w:eastAsia="仿宋_GB2312" w:cs="仿宋_GB2312"/>
          <w:b w:val="0"/>
          <w:color w:val="000000"/>
          <w:sz w:val="32"/>
          <w:szCs w:val="32"/>
        </w:rPr>
        <w:t>万元（详见下表）。本年度拟购置固定资产总额为</w:t>
      </w:r>
      <w:r>
        <w:rPr>
          <w:rFonts w:hint="eastAsia" w:ascii="仿宋_GB2312" w:hAnsi="仿宋_GB2312" w:eastAsia="仿宋_GB2312" w:cs="仿宋_GB2312"/>
          <w:b w:val="0"/>
          <w:color w:val="000000"/>
          <w:sz w:val="32"/>
          <w:szCs w:val="32"/>
          <w:lang w:val="en-US" w:eastAsia="zh-CN"/>
        </w:rPr>
        <w:t>6</w:t>
      </w:r>
      <w:r>
        <w:rPr>
          <w:rFonts w:hint="eastAsia" w:ascii="仿宋_GB2312" w:hAnsi="仿宋_GB2312" w:eastAsia="仿宋_GB2312" w:cs="仿宋_GB2312"/>
          <w:b w:val="0"/>
          <w:color w:val="000000"/>
          <w:sz w:val="32"/>
          <w:szCs w:val="32"/>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127中共承德市委机构编制委员会办公室</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rPr>
                <w:lang w:val="en-US" w:eastAsia="uk-UA"/>
              </w:rPr>
            </w:pPr>
            <w:r>
              <w:rPr>
                <w:rFonts w:hint="eastAsia"/>
              </w:rPr>
              <w:t>资产总额</w:t>
            </w:r>
          </w:p>
        </w:tc>
        <w:tc>
          <w:tcPr>
            <w:tcW w:w="4933" w:type="dxa"/>
            <w:vAlign w:val="center"/>
          </w:tcPr>
          <w:p>
            <w:pPr>
              <w:pStyle w:val="15"/>
              <w:rPr>
                <w:lang w:val="en-US" w:eastAsia="uk-UA"/>
              </w:rPr>
            </w:pPr>
            <w:r>
              <w:rPr>
                <w:rFonts w:hint="eastAsia"/>
              </w:rPr>
              <w:t>——</w:t>
            </w:r>
          </w:p>
        </w:tc>
        <w:tc>
          <w:tcPr>
            <w:tcW w:w="4933" w:type="dxa"/>
            <w:vAlign w:val="center"/>
          </w:tcPr>
          <w:p>
            <w:pPr>
              <w:pStyle w:val="15"/>
              <w:rPr>
                <w:rFonts w:hint="default"/>
                <w:lang w:val="en-US" w:eastAsia="zh-CN"/>
              </w:rPr>
            </w:pPr>
            <w:r>
              <w:rPr>
                <w:rFonts w:hint="eastAsia"/>
                <w:lang w:val="en-US" w:eastAsia="zh-CN"/>
              </w:rPr>
              <w:t>125.04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5"/>
              <w:rPr>
                <w:lang w:val="en-US" w:eastAsia="uk-UA"/>
              </w:rPr>
            </w:pPr>
            <w:r>
              <w:rPr>
                <w:rFonts w:hint="eastAsia"/>
              </w:rPr>
              <w:t>1、房屋（平方米）</w:t>
            </w:r>
          </w:p>
        </w:tc>
        <w:tc>
          <w:tcPr>
            <w:tcW w:w="0" w:type="auto"/>
            <w:vAlign w:val="center"/>
          </w:tcPr>
          <w:p>
            <w:pPr>
              <w:pStyle w:val="15"/>
              <w:rPr>
                <w:lang w:val="en-US" w:eastAsia="uk-UA"/>
              </w:rPr>
            </w:pPr>
          </w:p>
        </w:tc>
        <w:tc>
          <w:tcPr>
            <w:tcW w:w="0" w:type="auto"/>
            <w:vAlign w:val="center"/>
          </w:tcPr>
          <w:p>
            <w:pPr>
              <w:pStyle w:val="15"/>
              <w:rPr>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5"/>
              <w:rPr>
                <w:lang w:val="en-US" w:eastAsia="uk-UA"/>
              </w:rPr>
            </w:pPr>
            <w:r>
              <w:rPr>
                <w:rFonts w:hint="eastAsia"/>
              </w:rPr>
              <w:t xml:space="preserve">  其中：办公用房（平方米）</w:t>
            </w:r>
          </w:p>
        </w:tc>
        <w:tc>
          <w:tcPr>
            <w:tcW w:w="0" w:type="auto"/>
            <w:vAlign w:val="center"/>
          </w:tcPr>
          <w:p>
            <w:pPr>
              <w:pStyle w:val="15"/>
              <w:rPr>
                <w:lang w:val="en-US" w:eastAsia="uk-UA"/>
              </w:rPr>
            </w:pPr>
          </w:p>
        </w:tc>
        <w:tc>
          <w:tcPr>
            <w:tcW w:w="0" w:type="auto"/>
            <w:vAlign w:val="center"/>
          </w:tcPr>
          <w:p>
            <w:pPr>
              <w:pStyle w:val="15"/>
              <w:rPr>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5"/>
              <w:rPr>
                <w:lang w:val="en-US" w:eastAsia="uk-UA"/>
              </w:rPr>
            </w:pPr>
            <w:r>
              <w:rPr>
                <w:rFonts w:hint="eastAsia"/>
              </w:rPr>
              <w:t>2、车辆（台、辆）</w:t>
            </w:r>
          </w:p>
        </w:tc>
        <w:tc>
          <w:tcPr>
            <w:tcW w:w="0" w:type="auto"/>
            <w:vAlign w:val="center"/>
          </w:tcPr>
          <w:p>
            <w:pPr>
              <w:pStyle w:val="15"/>
              <w:rPr>
                <w:rFonts w:hint="eastAsia"/>
                <w:lang w:val="en-US" w:eastAsia="uk-UA"/>
              </w:rPr>
            </w:pPr>
            <w:r>
              <w:rPr>
                <w:rFonts w:hint="eastAsia"/>
              </w:rPr>
              <w:t>2</w:t>
            </w:r>
          </w:p>
        </w:tc>
        <w:tc>
          <w:tcPr>
            <w:tcW w:w="0" w:type="auto"/>
            <w:vAlign w:val="center"/>
          </w:tcPr>
          <w:p>
            <w:pPr>
              <w:pStyle w:val="15"/>
              <w:rPr>
                <w:rFonts w:hint="eastAsia"/>
                <w:lang w:val="en-US" w:eastAsia="uk-UA"/>
              </w:rPr>
            </w:pPr>
            <w:r>
              <w:rPr>
                <w:rFonts w:hint="eastAsia"/>
              </w:rPr>
              <w:t>50.20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5"/>
              <w:rPr>
                <w:lang w:val="en-US" w:eastAsia="uk-UA"/>
              </w:rPr>
            </w:pPr>
            <w:r>
              <w:rPr>
                <w:rFonts w:hint="eastAsia"/>
              </w:rPr>
              <w:t>3、单价在20万元以上设备</w:t>
            </w:r>
          </w:p>
        </w:tc>
        <w:tc>
          <w:tcPr>
            <w:tcW w:w="0" w:type="auto"/>
            <w:vAlign w:val="center"/>
          </w:tcPr>
          <w:p>
            <w:pPr>
              <w:pStyle w:val="15"/>
              <w:rPr>
                <w:lang w:val="en-US" w:eastAsia="uk-UA"/>
              </w:rPr>
            </w:pPr>
          </w:p>
        </w:tc>
        <w:tc>
          <w:tcPr>
            <w:tcW w:w="0" w:type="auto"/>
            <w:vAlign w:val="center"/>
          </w:tcPr>
          <w:p>
            <w:pPr>
              <w:pStyle w:val="15"/>
              <w:rPr>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5"/>
              <w:rPr>
                <w:lang w:val="en-US" w:eastAsia="uk-UA"/>
              </w:rPr>
            </w:pPr>
            <w:r>
              <w:rPr>
                <w:rFonts w:hint="eastAsia"/>
              </w:rPr>
              <w:t>4、其他固定资产</w:t>
            </w:r>
          </w:p>
        </w:tc>
        <w:tc>
          <w:tcPr>
            <w:tcW w:w="0" w:type="auto"/>
            <w:vAlign w:val="center"/>
          </w:tcPr>
          <w:p>
            <w:pPr>
              <w:pStyle w:val="15"/>
              <w:rPr>
                <w:lang w:val="en-US" w:eastAsia="uk-UA"/>
              </w:rPr>
            </w:pPr>
            <w:r>
              <w:rPr>
                <w:rFonts w:hint="eastAsia"/>
              </w:rPr>
              <w:t>——</w:t>
            </w:r>
          </w:p>
        </w:tc>
        <w:tc>
          <w:tcPr>
            <w:tcW w:w="0" w:type="auto"/>
            <w:vAlign w:val="center"/>
          </w:tcPr>
          <w:p>
            <w:pPr>
              <w:pStyle w:val="15"/>
              <w:rPr>
                <w:rFonts w:hint="default"/>
                <w:lang w:val="en-US" w:eastAsia="zh-CN"/>
              </w:rPr>
            </w:pPr>
            <w:r>
              <w:rPr>
                <w:rFonts w:hint="eastAsia"/>
                <w:lang w:val="en-US" w:eastAsia="zh-CN"/>
              </w:rPr>
              <w:t>74.84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6" w:name="_Toc_3_3_0000000017"/>
      <w:r>
        <w:rPr>
          <w:rFonts w:ascii="黑体" w:hAnsi="黑体" w:eastAsia="黑体" w:cs="黑体"/>
          <w:color w:val="000000"/>
          <w:sz w:val="32"/>
        </w:rPr>
        <w:t>八、名词解释</w:t>
      </w:r>
      <w:bookmarkEnd w:id="16"/>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（一）</w:t>
      </w:r>
      <w:r>
        <w:rPr>
          <w:rFonts w:hint="eastAsia" w:ascii="楷体_GB2312" w:hAnsi="楷体_GB2312" w:eastAsia="楷体_GB2312" w:cs="楷体_GB2312"/>
          <w:b/>
          <w:bCs/>
          <w:color w:val="000000"/>
          <w:sz w:val="32"/>
          <w:szCs w:val="32"/>
        </w:rPr>
        <w:t>一般公共预算拨款收入：</w:t>
      </w:r>
      <w:r>
        <w:rPr>
          <w:rFonts w:hint="eastAsia" w:ascii="仿宋_GB2312" w:hAnsi="仿宋_GB2312" w:eastAsia="仿宋_GB2312" w:cs="仿宋_GB2312"/>
          <w:b w:val="0"/>
          <w:color w:val="000000"/>
          <w:sz w:val="32"/>
          <w:szCs w:val="32"/>
        </w:rPr>
        <w:t>指</w:t>
      </w:r>
      <w:r>
        <w:rPr>
          <w:rFonts w:hint="eastAsia" w:ascii="仿宋_GB2312" w:hAnsi="仿宋_GB2312" w:eastAsia="仿宋_GB2312" w:cs="仿宋_GB2312"/>
          <w:b w:val="0"/>
          <w:color w:val="000000"/>
          <w:sz w:val="32"/>
          <w:szCs w:val="32"/>
          <w:lang w:eastAsia="zh-CN"/>
        </w:rPr>
        <w:t>市</w:t>
      </w:r>
      <w:r>
        <w:rPr>
          <w:rFonts w:hint="eastAsia" w:ascii="仿宋_GB2312" w:hAnsi="仿宋_GB2312" w:eastAsia="仿宋_GB2312" w:cs="仿宋_GB2312"/>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（二）事业收入：</w:t>
      </w:r>
      <w:r>
        <w:rPr>
          <w:rFonts w:hint="eastAsia" w:ascii="仿宋_GB2312" w:hAnsi="仿宋_GB2312" w:eastAsia="仿宋_GB2312" w:cs="仿宋_GB2312"/>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（三）其他收入：</w:t>
      </w:r>
      <w:r>
        <w:rPr>
          <w:rFonts w:hint="eastAsia" w:ascii="仿宋_GB2312" w:hAnsi="仿宋_GB2312" w:eastAsia="仿宋_GB2312" w:cs="仿宋_GB2312"/>
          <w:b w:val="0"/>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（四）基本支出：</w:t>
      </w:r>
      <w:r>
        <w:rPr>
          <w:rFonts w:hint="eastAsia" w:ascii="仿宋_GB2312" w:hAnsi="仿宋_GB2312" w:eastAsia="仿宋_GB2312" w:cs="仿宋_GB2312"/>
          <w:b w:val="0"/>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（五）项目支出：</w:t>
      </w:r>
      <w:r>
        <w:rPr>
          <w:rFonts w:hint="eastAsia" w:ascii="仿宋_GB2312" w:hAnsi="仿宋_GB2312" w:eastAsia="仿宋_GB2312" w:cs="仿宋_GB2312"/>
          <w:b w:val="0"/>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（六）上缴上级支出：</w:t>
      </w:r>
      <w:r>
        <w:rPr>
          <w:rFonts w:hint="eastAsia" w:ascii="仿宋_GB2312" w:hAnsi="仿宋_GB2312" w:eastAsia="仿宋_GB2312" w:cs="仿宋_GB2312"/>
          <w:b w:val="0"/>
          <w:color w:val="000000"/>
          <w:sz w:val="32"/>
          <w:szCs w:val="32"/>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（七）“三公”经费：</w:t>
      </w:r>
      <w:r>
        <w:rPr>
          <w:rFonts w:hint="eastAsia" w:ascii="仿宋_GB2312" w:hAnsi="仿宋_GB2312" w:eastAsia="仿宋_GB2312" w:cs="仿宋_GB2312"/>
          <w:b w:val="0"/>
          <w:color w:val="000000"/>
          <w:sz w:val="32"/>
          <w:szCs w:val="32"/>
        </w:rPr>
        <w:t>纳入</w:t>
      </w:r>
      <w:r>
        <w:rPr>
          <w:rFonts w:hint="eastAsia" w:ascii="仿宋_GB2312" w:hAnsi="仿宋_GB2312" w:eastAsia="仿宋_GB2312" w:cs="仿宋_GB2312"/>
          <w:b w:val="0"/>
          <w:color w:val="000000"/>
          <w:sz w:val="32"/>
          <w:szCs w:val="32"/>
          <w:lang w:eastAsia="zh-CN"/>
        </w:rPr>
        <w:t>市</w:t>
      </w:r>
      <w:r>
        <w:rPr>
          <w:rFonts w:hint="eastAsia" w:ascii="仿宋_GB2312" w:hAnsi="仿宋_GB2312" w:eastAsia="仿宋_GB2312" w:cs="仿宋_GB2312"/>
          <w:b w:val="0"/>
          <w:color w:val="000000"/>
          <w:sz w:val="32"/>
          <w:szCs w:val="32"/>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（八）机关运行费：</w:t>
      </w:r>
      <w:r>
        <w:rPr>
          <w:rFonts w:hint="eastAsia" w:ascii="仿宋_GB2312" w:hAnsi="仿宋_GB2312" w:eastAsia="仿宋_GB2312" w:cs="仿宋_GB2312"/>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（九）上年结转：</w:t>
      </w:r>
      <w:r>
        <w:rPr>
          <w:rFonts w:hint="eastAsia" w:ascii="仿宋_GB2312" w:hAnsi="仿宋_GB2312" w:eastAsia="仿宋_GB2312" w:cs="仿宋_GB2312"/>
          <w:b w:val="0"/>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（十）事业单位经营支出：</w:t>
      </w:r>
      <w:r>
        <w:rPr>
          <w:rFonts w:hint="eastAsia" w:ascii="仿宋_GB2312" w:hAnsi="仿宋_GB2312" w:eastAsia="仿宋_GB2312" w:cs="仿宋_GB2312"/>
          <w:b w:val="0"/>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rPr>
          <w:rFonts w:hint="eastAsia" w:ascii="黑体" w:hAnsi="黑体" w:eastAsia="黑体" w:cs="黑体"/>
          <w:sz w:val="32"/>
          <w:szCs w:val="32"/>
        </w:rPr>
      </w:pPr>
      <w:bookmarkStart w:id="17" w:name="_Toc_3_3_0000000018"/>
      <w:r>
        <w:rPr>
          <w:rFonts w:hint="eastAsia" w:ascii="黑体" w:hAnsi="黑体" w:eastAsia="黑体" w:cs="黑体"/>
          <w:color w:val="000000"/>
          <w:sz w:val="32"/>
          <w:szCs w:val="32"/>
        </w:rPr>
        <w:t>九、其他需要说明的事项</w:t>
      </w:r>
      <w:bookmarkEnd w:id="17"/>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sectPr>
          <w:pgSz w:w="16840" w:h="11900" w:orient="landscape"/>
          <w:pgMar w:top="1361" w:right="1020" w:bottom="1134" w:left="1020" w:header="720" w:footer="720" w:gutter="0"/>
          <w:cols w:space="720" w:num="1"/>
        </w:sectPr>
      </w:pPr>
      <w:r>
        <w:rPr>
          <w:rFonts w:hint="eastAsia" w:ascii="仿宋_GB2312" w:hAnsi="仿宋_GB2312" w:eastAsia="仿宋_GB2312" w:cs="仿宋_GB2312"/>
          <w:b w:val="0"/>
          <w:color w:val="000000"/>
          <w:sz w:val="32"/>
          <w:szCs w:val="32"/>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一、中共承德市委机构编制委员会办公室本级收支预算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127001中共承德市委机构编制委员会办公室本级</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659.26</w:t>
            </w:r>
          </w:p>
        </w:tc>
        <w:tc>
          <w:tcPr>
            <w:tcW w:w="4535" w:type="dxa"/>
            <w:vAlign w:val="center"/>
          </w:tcPr>
          <w:p>
            <w:pPr>
              <w:pStyle w:val="15"/>
            </w:pPr>
            <w:r>
              <w:t>一、一般公共服务支出</w:t>
            </w:r>
          </w:p>
        </w:tc>
        <w:tc>
          <w:tcPr>
            <w:tcW w:w="2126" w:type="dxa"/>
            <w:vAlign w:val="center"/>
          </w:tcPr>
          <w:p>
            <w:pPr>
              <w:pStyle w:val="14"/>
            </w:pPr>
            <w:r>
              <w:t>549.63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61.86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24.81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48.10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659.26</w:t>
            </w:r>
          </w:p>
        </w:tc>
        <w:tc>
          <w:tcPr>
            <w:tcW w:w="4535" w:type="dxa"/>
            <w:vAlign w:val="center"/>
          </w:tcPr>
          <w:p>
            <w:pPr>
              <w:pStyle w:val="17"/>
            </w:pPr>
            <w:r>
              <w:t>本年支出合计</w:t>
            </w:r>
          </w:p>
        </w:tc>
        <w:tc>
          <w:tcPr>
            <w:tcW w:w="2126" w:type="dxa"/>
            <w:vAlign w:val="center"/>
          </w:tcPr>
          <w:p>
            <w:pPr>
              <w:pStyle w:val="18"/>
            </w:pPr>
            <w:r>
              <w:t>684.40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r>
              <w:t>25.14</w:t>
            </w: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684.40</w:t>
            </w:r>
          </w:p>
        </w:tc>
        <w:tc>
          <w:tcPr>
            <w:tcW w:w="4535" w:type="dxa"/>
            <w:vAlign w:val="center"/>
          </w:tcPr>
          <w:p>
            <w:pPr>
              <w:pStyle w:val="17"/>
            </w:pPr>
            <w:r>
              <w:t>支出总计</w:t>
            </w:r>
          </w:p>
        </w:tc>
        <w:tc>
          <w:tcPr>
            <w:tcW w:w="2126" w:type="dxa"/>
            <w:vAlign w:val="center"/>
          </w:tcPr>
          <w:p>
            <w:pPr>
              <w:pStyle w:val="18"/>
            </w:pPr>
            <w:r>
              <w:t>684.40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1"/>
        <w:gridCol w:w="905"/>
        <w:gridCol w:w="2171"/>
        <w:gridCol w:w="1020"/>
        <w:gridCol w:w="1020"/>
        <w:gridCol w:w="960"/>
        <w:gridCol w:w="705"/>
        <w:gridCol w:w="675"/>
        <w:gridCol w:w="660"/>
        <w:gridCol w:w="720"/>
        <w:gridCol w:w="735"/>
        <w:gridCol w:w="765"/>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7" w:type="dxa"/>
            <w:gridSpan w:val="5"/>
            <w:tcBorders>
              <w:top w:val="single" w:color="FFFFFF" w:sz="6" w:space="0"/>
              <w:left w:val="single" w:color="FFFFFF" w:sz="6" w:space="0"/>
              <w:right w:val="single" w:color="FFFFFF" w:sz="6" w:space="0"/>
            </w:tcBorders>
            <w:vAlign w:val="center"/>
          </w:tcPr>
          <w:p>
            <w:pPr>
              <w:pStyle w:val="12"/>
            </w:pPr>
            <w:r>
              <w:t>127001中共承德市委机构编制委员会办公室本级</w:t>
            </w:r>
          </w:p>
        </w:tc>
        <w:tc>
          <w:tcPr>
            <w:tcW w:w="2340"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3685"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1" w:type="dxa"/>
            <w:vMerge w:val="restart"/>
            <w:vAlign w:val="center"/>
          </w:tcPr>
          <w:p>
            <w:pPr>
              <w:pStyle w:val="13"/>
            </w:pPr>
            <w:r>
              <w:t>序号</w:t>
            </w:r>
          </w:p>
        </w:tc>
        <w:tc>
          <w:tcPr>
            <w:tcW w:w="3076" w:type="dxa"/>
            <w:gridSpan w:val="2"/>
            <w:vAlign w:val="center"/>
          </w:tcPr>
          <w:p>
            <w:pPr>
              <w:pStyle w:val="13"/>
            </w:pPr>
            <w:r>
              <w:t>功能分类科目</w:t>
            </w:r>
          </w:p>
        </w:tc>
        <w:tc>
          <w:tcPr>
            <w:tcW w:w="1020" w:type="dxa"/>
            <w:vMerge w:val="restart"/>
            <w:vAlign w:val="center"/>
          </w:tcPr>
          <w:p>
            <w:pPr>
              <w:pStyle w:val="13"/>
            </w:pPr>
            <w:r>
              <w:t>合计</w:t>
            </w:r>
          </w:p>
        </w:tc>
        <w:tc>
          <w:tcPr>
            <w:tcW w:w="6240" w:type="dxa"/>
            <w:gridSpan w:val="8"/>
            <w:vAlign w:val="center"/>
          </w:tcPr>
          <w:p>
            <w:pPr>
              <w:pStyle w:val="13"/>
            </w:pPr>
            <w:r>
              <w:t>本年收入</w:t>
            </w:r>
          </w:p>
        </w:tc>
        <w:tc>
          <w:tcPr>
            <w:tcW w:w="805"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1" w:type="dxa"/>
            <w:vMerge w:val="continue"/>
          </w:tcPr>
          <w:p/>
        </w:tc>
        <w:tc>
          <w:tcPr>
            <w:tcW w:w="905" w:type="dxa"/>
            <w:vAlign w:val="center"/>
          </w:tcPr>
          <w:p>
            <w:pPr>
              <w:pStyle w:val="13"/>
            </w:pPr>
            <w:r>
              <w:t>科目    编码</w:t>
            </w:r>
          </w:p>
        </w:tc>
        <w:tc>
          <w:tcPr>
            <w:tcW w:w="2171" w:type="dxa"/>
            <w:vAlign w:val="center"/>
          </w:tcPr>
          <w:p>
            <w:pPr>
              <w:pStyle w:val="13"/>
            </w:pPr>
            <w:r>
              <w:t>科目名称</w:t>
            </w:r>
          </w:p>
        </w:tc>
        <w:tc>
          <w:tcPr>
            <w:tcW w:w="1020" w:type="dxa"/>
            <w:vMerge w:val="continue"/>
          </w:tcPr>
          <w:p/>
        </w:tc>
        <w:tc>
          <w:tcPr>
            <w:tcW w:w="1020" w:type="dxa"/>
            <w:vAlign w:val="center"/>
          </w:tcPr>
          <w:p>
            <w:pPr>
              <w:pStyle w:val="13"/>
            </w:pPr>
            <w:r>
              <w:t>小计</w:t>
            </w:r>
          </w:p>
        </w:tc>
        <w:tc>
          <w:tcPr>
            <w:tcW w:w="960" w:type="dxa"/>
            <w:vAlign w:val="center"/>
          </w:tcPr>
          <w:p>
            <w:pPr>
              <w:pStyle w:val="13"/>
            </w:pPr>
            <w:r>
              <w:t>财政拨款 收入</w:t>
            </w:r>
          </w:p>
        </w:tc>
        <w:tc>
          <w:tcPr>
            <w:tcW w:w="705" w:type="dxa"/>
            <w:vAlign w:val="center"/>
          </w:tcPr>
          <w:p>
            <w:pPr>
              <w:pStyle w:val="13"/>
            </w:pPr>
            <w:r>
              <w:t>财政专户 收入</w:t>
            </w:r>
          </w:p>
        </w:tc>
        <w:tc>
          <w:tcPr>
            <w:tcW w:w="675" w:type="dxa"/>
            <w:vAlign w:val="center"/>
          </w:tcPr>
          <w:p>
            <w:pPr>
              <w:pStyle w:val="13"/>
            </w:pPr>
            <w:r>
              <w:t>事业收入</w:t>
            </w:r>
          </w:p>
        </w:tc>
        <w:tc>
          <w:tcPr>
            <w:tcW w:w="660" w:type="dxa"/>
            <w:vAlign w:val="center"/>
          </w:tcPr>
          <w:p>
            <w:pPr>
              <w:pStyle w:val="13"/>
            </w:pPr>
            <w:r>
              <w:t>经营收入</w:t>
            </w:r>
          </w:p>
        </w:tc>
        <w:tc>
          <w:tcPr>
            <w:tcW w:w="720" w:type="dxa"/>
            <w:vAlign w:val="center"/>
          </w:tcPr>
          <w:p>
            <w:pPr>
              <w:pStyle w:val="13"/>
            </w:pPr>
            <w:r>
              <w:t>上级补助收入</w:t>
            </w:r>
          </w:p>
        </w:tc>
        <w:tc>
          <w:tcPr>
            <w:tcW w:w="735" w:type="dxa"/>
            <w:vAlign w:val="center"/>
          </w:tcPr>
          <w:p>
            <w:pPr>
              <w:pStyle w:val="13"/>
            </w:pPr>
            <w:r>
              <w:t>附属单位上缴收入</w:t>
            </w:r>
          </w:p>
        </w:tc>
        <w:tc>
          <w:tcPr>
            <w:tcW w:w="765" w:type="dxa"/>
            <w:vAlign w:val="center"/>
          </w:tcPr>
          <w:p>
            <w:pPr>
              <w:pStyle w:val="13"/>
            </w:pPr>
            <w:r>
              <w:t>其他收入</w:t>
            </w:r>
          </w:p>
        </w:tc>
        <w:tc>
          <w:tcPr>
            <w:tcW w:w="8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1" w:type="dxa"/>
            <w:vAlign w:val="center"/>
          </w:tcPr>
          <w:p>
            <w:pPr>
              <w:pStyle w:val="13"/>
            </w:pPr>
            <w:r>
              <w:t>栏次</w:t>
            </w:r>
          </w:p>
        </w:tc>
        <w:tc>
          <w:tcPr>
            <w:tcW w:w="905" w:type="dxa"/>
            <w:vAlign w:val="center"/>
          </w:tcPr>
          <w:p>
            <w:pPr>
              <w:pStyle w:val="13"/>
            </w:pPr>
            <w:r>
              <w:t>1</w:t>
            </w:r>
          </w:p>
        </w:tc>
        <w:tc>
          <w:tcPr>
            <w:tcW w:w="2171" w:type="dxa"/>
            <w:vAlign w:val="center"/>
          </w:tcPr>
          <w:p>
            <w:pPr>
              <w:pStyle w:val="13"/>
            </w:pPr>
            <w:r>
              <w:t>2</w:t>
            </w:r>
          </w:p>
        </w:tc>
        <w:tc>
          <w:tcPr>
            <w:tcW w:w="1020" w:type="dxa"/>
            <w:vAlign w:val="center"/>
          </w:tcPr>
          <w:p>
            <w:pPr>
              <w:pStyle w:val="13"/>
            </w:pPr>
            <w:r>
              <w:t>3</w:t>
            </w:r>
          </w:p>
        </w:tc>
        <w:tc>
          <w:tcPr>
            <w:tcW w:w="1020" w:type="dxa"/>
            <w:vAlign w:val="center"/>
          </w:tcPr>
          <w:p>
            <w:pPr>
              <w:pStyle w:val="13"/>
            </w:pPr>
            <w:r>
              <w:t>4</w:t>
            </w:r>
          </w:p>
        </w:tc>
        <w:tc>
          <w:tcPr>
            <w:tcW w:w="960" w:type="dxa"/>
            <w:vAlign w:val="center"/>
          </w:tcPr>
          <w:p>
            <w:pPr>
              <w:pStyle w:val="13"/>
            </w:pPr>
            <w:r>
              <w:t>5</w:t>
            </w:r>
          </w:p>
        </w:tc>
        <w:tc>
          <w:tcPr>
            <w:tcW w:w="705" w:type="dxa"/>
            <w:vAlign w:val="center"/>
          </w:tcPr>
          <w:p>
            <w:pPr>
              <w:pStyle w:val="13"/>
            </w:pPr>
            <w:r>
              <w:t>6</w:t>
            </w:r>
          </w:p>
        </w:tc>
        <w:tc>
          <w:tcPr>
            <w:tcW w:w="675" w:type="dxa"/>
            <w:vAlign w:val="center"/>
          </w:tcPr>
          <w:p>
            <w:pPr>
              <w:pStyle w:val="13"/>
            </w:pPr>
            <w:r>
              <w:t>7</w:t>
            </w:r>
          </w:p>
        </w:tc>
        <w:tc>
          <w:tcPr>
            <w:tcW w:w="660" w:type="dxa"/>
            <w:vAlign w:val="center"/>
          </w:tcPr>
          <w:p>
            <w:pPr>
              <w:pStyle w:val="13"/>
            </w:pPr>
            <w:r>
              <w:t>8</w:t>
            </w:r>
          </w:p>
        </w:tc>
        <w:tc>
          <w:tcPr>
            <w:tcW w:w="720" w:type="dxa"/>
            <w:vAlign w:val="center"/>
          </w:tcPr>
          <w:p>
            <w:pPr>
              <w:pStyle w:val="13"/>
            </w:pPr>
            <w:r>
              <w:t>9</w:t>
            </w:r>
          </w:p>
        </w:tc>
        <w:tc>
          <w:tcPr>
            <w:tcW w:w="735" w:type="dxa"/>
            <w:vAlign w:val="center"/>
          </w:tcPr>
          <w:p>
            <w:pPr>
              <w:pStyle w:val="13"/>
            </w:pPr>
            <w:r>
              <w:t>10</w:t>
            </w:r>
          </w:p>
        </w:tc>
        <w:tc>
          <w:tcPr>
            <w:tcW w:w="765" w:type="dxa"/>
            <w:vAlign w:val="center"/>
          </w:tcPr>
          <w:p>
            <w:pPr>
              <w:pStyle w:val="13"/>
            </w:pPr>
            <w:r>
              <w:t>11</w:t>
            </w:r>
          </w:p>
        </w:tc>
        <w:tc>
          <w:tcPr>
            <w:tcW w:w="805"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dxa"/>
            <w:vAlign w:val="center"/>
          </w:tcPr>
          <w:p>
            <w:pPr>
              <w:pStyle w:val="16"/>
            </w:pPr>
            <w:r>
              <w:t>1</w:t>
            </w:r>
          </w:p>
        </w:tc>
        <w:tc>
          <w:tcPr>
            <w:tcW w:w="905" w:type="dxa"/>
            <w:vAlign w:val="center"/>
          </w:tcPr>
          <w:p>
            <w:pPr>
              <w:pStyle w:val="19"/>
            </w:pPr>
          </w:p>
        </w:tc>
        <w:tc>
          <w:tcPr>
            <w:tcW w:w="2171" w:type="dxa"/>
            <w:vAlign w:val="center"/>
          </w:tcPr>
          <w:p>
            <w:pPr>
              <w:pStyle w:val="17"/>
            </w:pPr>
            <w:r>
              <w:t>合计</w:t>
            </w:r>
          </w:p>
        </w:tc>
        <w:tc>
          <w:tcPr>
            <w:tcW w:w="1020" w:type="dxa"/>
            <w:vAlign w:val="center"/>
          </w:tcPr>
          <w:p>
            <w:pPr>
              <w:pStyle w:val="18"/>
            </w:pPr>
            <w:r>
              <w:t>684.40</w:t>
            </w:r>
          </w:p>
        </w:tc>
        <w:tc>
          <w:tcPr>
            <w:tcW w:w="1020" w:type="dxa"/>
            <w:vAlign w:val="center"/>
          </w:tcPr>
          <w:p>
            <w:pPr>
              <w:pStyle w:val="18"/>
            </w:pPr>
            <w:r>
              <w:t>659.26</w:t>
            </w:r>
          </w:p>
        </w:tc>
        <w:tc>
          <w:tcPr>
            <w:tcW w:w="960" w:type="dxa"/>
            <w:vAlign w:val="center"/>
          </w:tcPr>
          <w:p>
            <w:pPr>
              <w:pStyle w:val="18"/>
            </w:pPr>
            <w:r>
              <w:t>659.26</w:t>
            </w:r>
          </w:p>
        </w:tc>
        <w:tc>
          <w:tcPr>
            <w:tcW w:w="705" w:type="dxa"/>
            <w:vAlign w:val="center"/>
          </w:tcPr>
          <w:p>
            <w:pPr>
              <w:pStyle w:val="18"/>
            </w:pPr>
          </w:p>
        </w:tc>
        <w:tc>
          <w:tcPr>
            <w:tcW w:w="675" w:type="dxa"/>
            <w:vAlign w:val="center"/>
          </w:tcPr>
          <w:p>
            <w:pPr>
              <w:pStyle w:val="18"/>
            </w:pPr>
          </w:p>
        </w:tc>
        <w:tc>
          <w:tcPr>
            <w:tcW w:w="660" w:type="dxa"/>
            <w:vAlign w:val="center"/>
          </w:tcPr>
          <w:p>
            <w:pPr>
              <w:pStyle w:val="18"/>
            </w:pPr>
          </w:p>
        </w:tc>
        <w:tc>
          <w:tcPr>
            <w:tcW w:w="720" w:type="dxa"/>
            <w:vAlign w:val="center"/>
          </w:tcPr>
          <w:p>
            <w:pPr>
              <w:pStyle w:val="18"/>
            </w:pPr>
          </w:p>
        </w:tc>
        <w:tc>
          <w:tcPr>
            <w:tcW w:w="735" w:type="dxa"/>
            <w:vAlign w:val="center"/>
          </w:tcPr>
          <w:p>
            <w:pPr>
              <w:pStyle w:val="18"/>
            </w:pPr>
          </w:p>
        </w:tc>
        <w:tc>
          <w:tcPr>
            <w:tcW w:w="765" w:type="dxa"/>
            <w:vAlign w:val="center"/>
          </w:tcPr>
          <w:p>
            <w:pPr>
              <w:pStyle w:val="18"/>
            </w:pPr>
          </w:p>
        </w:tc>
        <w:tc>
          <w:tcPr>
            <w:tcW w:w="805" w:type="dxa"/>
            <w:vAlign w:val="center"/>
          </w:tcPr>
          <w:p>
            <w:pPr>
              <w:pStyle w:val="18"/>
            </w:pPr>
            <w:r>
              <w:t>25.14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dxa"/>
            <w:vAlign w:val="center"/>
          </w:tcPr>
          <w:p>
            <w:pPr>
              <w:pStyle w:val="16"/>
            </w:pPr>
            <w:r>
              <w:t>2</w:t>
            </w:r>
          </w:p>
        </w:tc>
        <w:tc>
          <w:tcPr>
            <w:tcW w:w="905" w:type="dxa"/>
            <w:vAlign w:val="center"/>
          </w:tcPr>
          <w:p>
            <w:pPr>
              <w:pStyle w:val="15"/>
            </w:pPr>
            <w:r>
              <w:t>201</w:t>
            </w:r>
          </w:p>
        </w:tc>
        <w:tc>
          <w:tcPr>
            <w:tcW w:w="2171" w:type="dxa"/>
            <w:vAlign w:val="center"/>
          </w:tcPr>
          <w:p>
            <w:pPr>
              <w:pStyle w:val="15"/>
            </w:pPr>
            <w:r>
              <w:t>一般公共服务支出</w:t>
            </w:r>
          </w:p>
        </w:tc>
        <w:tc>
          <w:tcPr>
            <w:tcW w:w="1020" w:type="dxa"/>
            <w:vAlign w:val="center"/>
          </w:tcPr>
          <w:p>
            <w:pPr>
              <w:pStyle w:val="14"/>
            </w:pPr>
            <w:r>
              <w:t>549.63</w:t>
            </w:r>
          </w:p>
        </w:tc>
        <w:tc>
          <w:tcPr>
            <w:tcW w:w="1020" w:type="dxa"/>
            <w:vAlign w:val="center"/>
          </w:tcPr>
          <w:p>
            <w:pPr>
              <w:pStyle w:val="14"/>
            </w:pPr>
            <w:r>
              <w:t>528.28</w:t>
            </w:r>
          </w:p>
        </w:tc>
        <w:tc>
          <w:tcPr>
            <w:tcW w:w="960" w:type="dxa"/>
            <w:vAlign w:val="center"/>
          </w:tcPr>
          <w:p>
            <w:pPr>
              <w:pStyle w:val="14"/>
            </w:pPr>
            <w:r>
              <w:t>528.28</w:t>
            </w:r>
          </w:p>
        </w:tc>
        <w:tc>
          <w:tcPr>
            <w:tcW w:w="705" w:type="dxa"/>
            <w:vAlign w:val="center"/>
          </w:tcPr>
          <w:p>
            <w:pPr>
              <w:pStyle w:val="14"/>
            </w:pPr>
          </w:p>
        </w:tc>
        <w:tc>
          <w:tcPr>
            <w:tcW w:w="675" w:type="dxa"/>
            <w:vAlign w:val="center"/>
          </w:tcPr>
          <w:p>
            <w:pPr>
              <w:pStyle w:val="14"/>
            </w:pPr>
          </w:p>
        </w:tc>
        <w:tc>
          <w:tcPr>
            <w:tcW w:w="660" w:type="dxa"/>
            <w:vAlign w:val="center"/>
          </w:tcPr>
          <w:p>
            <w:pPr>
              <w:pStyle w:val="14"/>
            </w:pPr>
          </w:p>
        </w:tc>
        <w:tc>
          <w:tcPr>
            <w:tcW w:w="720" w:type="dxa"/>
            <w:vAlign w:val="center"/>
          </w:tcPr>
          <w:p>
            <w:pPr>
              <w:pStyle w:val="14"/>
            </w:pPr>
          </w:p>
        </w:tc>
        <w:tc>
          <w:tcPr>
            <w:tcW w:w="735" w:type="dxa"/>
            <w:vAlign w:val="center"/>
          </w:tcPr>
          <w:p>
            <w:pPr>
              <w:pStyle w:val="14"/>
            </w:pPr>
          </w:p>
        </w:tc>
        <w:tc>
          <w:tcPr>
            <w:tcW w:w="765" w:type="dxa"/>
            <w:vAlign w:val="center"/>
          </w:tcPr>
          <w:p>
            <w:pPr>
              <w:pStyle w:val="14"/>
            </w:pPr>
          </w:p>
        </w:tc>
        <w:tc>
          <w:tcPr>
            <w:tcW w:w="805" w:type="dxa"/>
            <w:vAlign w:val="center"/>
          </w:tcPr>
          <w:p>
            <w:pPr>
              <w:pStyle w:val="14"/>
            </w:pPr>
            <w:r>
              <w:t>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dxa"/>
            <w:vAlign w:val="center"/>
          </w:tcPr>
          <w:p>
            <w:pPr>
              <w:pStyle w:val="16"/>
            </w:pPr>
            <w:r>
              <w:t>3</w:t>
            </w:r>
          </w:p>
        </w:tc>
        <w:tc>
          <w:tcPr>
            <w:tcW w:w="905" w:type="dxa"/>
            <w:vAlign w:val="center"/>
          </w:tcPr>
          <w:p>
            <w:pPr>
              <w:pStyle w:val="15"/>
            </w:pPr>
            <w:r>
              <w:t>20132</w:t>
            </w:r>
          </w:p>
        </w:tc>
        <w:tc>
          <w:tcPr>
            <w:tcW w:w="2171" w:type="dxa"/>
            <w:vAlign w:val="center"/>
          </w:tcPr>
          <w:p>
            <w:pPr>
              <w:pStyle w:val="15"/>
            </w:pPr>
            <w:r>
              <w:t>组织事务</w:t>
            </w:r>
          </w:p>
        </w:tc>
        <w:tc>
          <w:tcPr>
            <w:tcW w:w="1020" w:type="dxa"/>
            <w:vAlign w:val="center"/>
          </w:tcPr>
          <w:p>
            <w:pPr>
              <w:pStyle w:val="14"/>
            </w:pPr>
            <w:r>
              <w:t>549.63</w:t>
            </w:r>
          </w:p>
        </w:tc>
        <w:tc>
          <w:tcPr>
            <w:tcW w:w="1020" w:type="dxa"/>
            <w:vAlign w:val="center"/>
          </w:tcPr>
          <w:p>
            <w:pPr>
              <w:pStyle w:val="14"/>
            </w:pPr>
            <w:r>
              <w:t>528.28</w:t>
            </w:r>
          </w:p>
        </w:tc>
        <w:tc>
          <w:tcPr>
            <w:tcW w:w="960" w:type="dxa"/>
            <w:vAlign w:val="center"/>
          </w:tcPr>
          <w:p>
            <w:pPr>
              <w:pStyle w:val="14"/>
            </w:pPr>
            <w:r>
              <w:t>528.28</w:t>
            </w:r>
          </w:p>
        </w:tc>
        <w:tc>
          <w:tcPr>
            <w:tcW w:w="705" w:type="dxa"/>
            <w:vAlign w:val="center"/>
          </w:tcPr>
          <w:p>
            <w:pPr>
              <w:pStyle w:val="14"/>
            </w:pPr>
          </w:p>
        </w:tc>
        <w:tc>
          <w:tcPr>
            <w:tcW w:w="675" w:type="dxa"/>
            <w:vAlign w:val="center"/>
          </w:tcPr>
          <w:p>
            <w:pPr>
              <w:pStyle w:val="14"/>
            </w:pPr>
          </w:p>
        </w:tc>
        <w:tc>
          <w:tcPr>
            <w:tcW w:w="660" w:type="dxa"/>
            <w:vAlign w:val="center"/>
          </w:tcPr>
          <w:p>
            <w:pPr>
              <w:pStyle w:val="14"/>
            </w:pPr>
          </w:p>
        </w:tc>
        <w:tc>
          <w:tcPr>
            <w:tcW w:w="720" w:type="dxa"/>
            <w:vAlign w:val="center"/>
          </w:tcPr>
          <w:p>
            <w:pPr>
              <w:pStyle w:val="14"/>
            </w:pPr>
          </w:p>
        </w:tc>
        <w:tc>
          <w:tcPr>
            <w:tcW w:w="735" w:type="dxa"/>
            <w:vAlign w:val="center"/>
          </w:tcPr>
          <w:p>
            <w:pPr>
              <w:pStyle w:val="14"/>
            </w:pPr>
          </w:p>
        </w:tc>
        <w:tc>
          <w:tcPr>
            <w:tcW w:w="765" w:type="dxa"/>
            <w:vAlign w:val="center"/>
          </w:tcPr>
          <w:p>
            <w:pPr>
              <w:pStyle w:val="14"/>
            </w:pPr>
          </w:p>
        </w:tc>
        <w:tc>
          <w:tcPr>
            <w:tcW w:w="805" w:type="dxa"/>
            <w:vAlign w:val="center"/>
          </w:tcPr>
          <w:p>
            <w:pPr>
              <w:pStyle w:val="14"/>
            </w:pPr>
            <w:r>
              <w:t>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dxa"/>
            <w:vAlign w:val="center"/>
          </w:tcPr>
          <w:p>
            <w:pPr>
              <w:pStyle w:val="16"/>
            </w:pPr>
            <w:r>
              <w:t>4</w:t>
            </w:r>
          </w:p>
        </w:tc>
        <w:tc>
          <w:tcPr>
            <w:tcW w:w="905" w:type="dxa"/>
            <w:vAlign w:val="center"/>
          </w:tcPr>
          <w:p>
            <w:pPr>
              <w:pStyle w:val="15"/>
            </w:pPr>
            <w:r>
              <w:t>2013201</w:t>
            </w:r>
          </w:p>
        </w:tc>
        <w:tc>
          <w:tcPr>
            <w:tcW w:w="2171" w:type="dxa"/>
            <w:vAlign w:val="center"/>
          </w:tcPr>
          <w:p>
            <w:pPr>
              <w:pStyle w:val="15"/>
            </w:pPr>
            <w:r>
              <w:t>行政运行</w:t>
            </w:r>
          </w:p>
        </w:tc>
        <w:tc>
          <w:tcPr>
            <w:tcW w:w="1020" w:type="dxa"/>
            <w:vAlign w:val="center"/>
          </w:tcPr>
          <w:p>
            <w:pPr>
              <w:pStyle w:val="14"/>
            </w:pPr>
            <w:r>
              <w:t>515.77</w:t>
            </w:r>
          </w:p>
        </w:tc>
        <w:tc>
          <w:tcPr>
            <w:tcW w:w="1020" w:type="dxa"/>
            <w:vAlign w:val="center"/>
          </w:tcPr>
          <w:p>
            <w:pPr>
              <w:pStyle w:val="14"/>
            </w:pPr>
            <w:r>
              <w:t>494.42</w:t>
            </w:r>
          </w:p>
        </w:tc>
        <w:tc>
          <w:tcPr>
            <w:tcW w:w="960" w:type="dxa"/>
            <w:vAlign w:val="center"/>
          </w:tcPr>
          <w:p>
            <w:pPr>
              <w:pStyle w:val="14"/>
            </w:pPr>
            <w:r>
              <w:t>494.42</w:t>
            </w:r>
          </w:p>
        </w:tc>
        <w:tc>
          <w:tcPr>
            <w:tcW w:w="705" w:type="dxa"/>
            <w:vAlign w:val="center"/>
          </w:tcPr>
          <w:p>
            <w:pPr>
              <w:pStyle w:val="14"/>
            </w:pPr>
          </w:p>
        </w:tc>
        <w:tc>
          <w:tcPr>
            <w:tcW w:w="675" w:type="dxa"/>
            <w:vAlign w:val="center"/>
          </w:tcPr>
          <w:p>
            <w:pPr>
              <w:pStyle w:val="14"/>
            </w:pPr>
          </w:p>
        </w:tc>
        <w:tc>
          <w:tcPr>
            <w:tcW w:w="660" w:type="dxa"/>
            <w:vAlign w:val="center"/>
          </w:tcPr>
          <w:p>
            <w:pPr>
              <w:pStyle w:val="14"/>
            </w:pPr>
          </w:p>
        </w:tc>
        <w:tc>
          <w:tcPr>
            <w:tcW w:w="720" w:type="dxa"/>
            <w:vAlign w:val="center"/>
          </w:tcPr>
          <w:p>
            <w:pPr>
              <w:pStyle w:val="14"/>
            </w:pPr>
          </w:p>
        </w:tc>
        <w:tc>
          <w:tcPr>
            <w:tcW w:w="735" w:type="dxa"/>
            <w:vAlign w:val="center"/>
          </w:tcPr>
          <w:p>
            <w:pPr>
              <w:pStyle w:val="14"/>
            </w:pPr>
          </w:p>
        </w:tc>
        <w:tc>
          <w:tcPr>
            <w:tcW w:w="765" w:type="dxa"/>
            <w:vAlign w:val="center"/>
          </w:tcPr>
          <w:p>
            <w:pPr>
              <w:pStyle w:val="14"/>
            </w:pPr>
          </w:p>
        </w:tc>
        <w:tc>
          <w:tcPr>
            <w:tcW w:w="805" w:type="dxa"/>
            <w:vAlign w:val="center"/>
          </w:tcPr>
          <w:p>
            <w:pPr>
              <w:pStyle w:val="14"/>
            </w:pPr>
            <w:r>
              <w:t>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dxa"/>
            <w:vAlign w:val="center"/>
          </w:tcPr>
          <w:p>
            <w:pPr>
              <w:pStyle w:val="16"/>
            </w:pPr>
            <w:r>
              <w:t>5</w:t>
            </w:r>
          </w:p>
        </w:tc>
        <w:tc>
          <w:tcPr>
            <w:tcW w:w="905" w:type="dxa"/>
            <w:vAlign w:val="center"/>
          </w:tcPr>
          <w:p>
            <w:pPr>
              <w:pStyle w:val="15"/>
            </w:pPr>
            <w:r>
              <w:t>2013202</w:t>
            </w:r>
          </w:p>
        </w:tc>
        <w:tc>
          <w:tcPr>
            <w:tcW w:w="2171" w:type="dxa"/>
            <w:vAlign w:val="center"/>
          </w:tcPr>
          <w:p>
            <w:pPr>
              <w:pStyle w:val="15"/>
            </w:pPr>
            <w:r>
              <w:t>一般行政管理事务</w:t>
            </w:r>
          </w:p>
        </w:tc>
        <w:tc>
          <w:tcPr>
            <w:tcW w:w="1020" w:type="dxa"/>
            <w:vAlign w:val="center"/>
          </w:tcPr>
          <w:p>
            <w:pPr>
              <w:pStyle w:val="14"/>
            </w:pPr>
            <w:r>
              <w:t>33.86</w:t>
            </w:r>
          </w:p>
        </w:tc>
        <w:tc>
          <w:tcPr>
            <w:tcW w:w="1020" w:type="dxa"/>
            <w:vAlign w:val="center"/>
          </w:tcPr>
          <w:p>
            <w:pPr>
              <w:pStyle w:val="14"/>
            </w:pPr>
            <w:r>
              <w:t>33.86</w:t>
            </w:r>
          </w:p>
        </w:tc>
        <w:tc>
          <w:tcPr>
            <w:tcW w:w="960" w:type="dxa"/>
            <w:vAlign w:val="center"/>
          </w:tcPr>
          <w:p>
            <w:pPr>
              <w:pStyle w:val="14"/>
            </w:pPr>
            <w:r>
              <w:t>33.86</w:t>
            </w:r>
          </w:p>
        </w:tc>
        <w:tc>
          <w:tcPr>
            <w:tcW w:w="705" w:type="dxa"/>
            <w:vAlign w:val="center"/>
          </w:tcPr>
          <w:p>
            <w:pPr>
              <w:pStyle w:val="14"/>
            </w:pPr>
          </w:p>
        </w:tc>
        <w:tc>
          <w:tcPr>
            <w:tcW w:w="675" w:type="dxa"/>
            <w:vAlign w:val="center"/>
          </w:tcPr>
          <w:p>
            <w:pPr>
              <w:pStyle w:val="14"/>
            </w:pPr>
          </w:p>
        </w:tc>
        <w:tc>
          <w:tcPr>
            <w:tcW w:w="660" w:type="dxa"/>
            <w:vAlign w:val="center"/>
          </w:tcPr>
          <w:p>
            <w:pPr>
              <w:pStyle w:val="14"/>
            </w:pPr>
          </w:p>
        </w:tc>
        <w:tc>
          <w:tcPr>
            <w:tcW w:w="720" w:type="dxa"/>
            <w:vAlign w:val="center"/>
          </w:tcPr>
          <w:p>
            <w:pPr>
              <w:pStyle w:val="14"/>
            </w:pPr>
          </w:p>
        </w:tc>
        <w:tc>
          <w:tcPr>
            <w:tcW w:w="735" w:type="dxa"/>
            <w:vAlign w:val="center"/>
          </w:tcPr>
          <w:p>
            <w:pPr>
              <w:pStyle w:val="14"/>
            </w:pPr>
          </w:p>
        </w:tc>
        <w:tc>
          <w:tcPr>
            <w:tcW w:w="765" w:type="dxa"/>
            <w:vAlign w:val="center"/>
          </w:tcPr>
          <w:p>
            <w:pPr>
              <w:pStyle w:val="14"/>
            </w:pPr>
          </w:p>
        </w:tc>
        <w:tc>
          <w:tcPr>
            <w:tcW w:w="80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dxa"/>
            <w:vAlign w:val="center"/>
          </w:tcPr>
          <w:p>
            <w:pPr>
              <w:pStyle w:val="16"/>
            </w:pPr>
            <w:r>
              <w:t>6</w:t>
            </w:r>
          </w:p>
        </w:tc>
        <w:tc>
          <w:tcPr>
            <w:tcW w:w="905" w:type="dxa"/>
            <w:vAlign w:val="center"/>
          </w:tcPr>
          <w:p>
            <w:pPr>
              <w:pStyle w:val="15"/>
            </w:pPr>
            <w:r>
              <w:t>208</w:t>
            </w:r>
          </w:p>
        </w:tc>
        <w:tc>
          <w:tcPr>
            <w:tcW w:w="2171" w:type="dxa"/>
            <w:vAlign w:val="center"/>
          </w:tcPr>
          <w:p>
            <w:pPr>
              <w:pStyle w:val="15"/>
            </w:pPr>
            <w:r>
              <w:t>社会保障和就业支出</w:t>
            </w:r>
          </w:p>
        </w:tc>
        <w:tc>
          <w:tcPr>
            <w:tcW w:w="1020" w:type="dxa"/>
            <w:vAlign w:val="center"/>
          </w:tcPr>
          <w:p>
            <w:pPr>
              <w:pStyle w:val="14"/>
            </w:pPr>
            <w:r>
              <w:t>61.86</w:t>
            </w:r>
          </w:p>
        </w:tc>
        <w:tc>
          <w:tcPr>
            <w:tcW w:w="1020" w:type="dxa"/>
            <w:vAlign w:val="center"/>
          </w:tcPr>
          <w:p>
            <w:pPr>
              <w:pStyle w:val="14"/>
            </w:pPr>
            <w:r>
              <w:t>60.63</w:t>
            </w:r>
          </w:p>
        </w:tc>
        <w:tc>
          <w:tcPr>
            <w:tcW w:w="960" w:type="dxa"/>
            <w:vAlign w:val="center"/>
          </w:tcPr>
          <w:p>
            <w:pPr>
              <w:pStyle w:val="14"/>
            </w:pPr>
            <w:r>
              <w:t>60.63</w:t>
            </w:r>
          </w:p>
        </w:tc>
        <w:tc>
          <w:tcPr>
            <w:tcW w:w="705" w:type="dxa"/>
            <w:vAlign w:val="center"/>
          </w:tcPr>
          <w:p>
            <w:pPr>
              <w:pStyle w:val="14"/>
            </w:pPr>
          </w:p>
        </w:tc>
        <w:tc>
          <w:tcPr>
            <w:tcW w:w="675" w:type="dxa"/>
            <w:vAlign w:val="center"/>
          </w:tcPr>
          <w:p>
            <w:pPr>
              <w:pStyle w:val="14"/>
            </w:pPr>
          </w:p>
        </w:tc>
        <w:tc>
          <w:tcPr>
            <w:tcW w:w="660" w:type="dxa"/>
            <w:vAlign w:val="center"/>
          </w:tcPr>
          <w:p>
            <w:pPr>
              <w:pStyle w:val="14"/>
            </w:pPr>
          </w:p>
        </w:tc>
        <w:tc>
          <w:tcPr>
            <w:tcW w:w="720" w:type="dxa"/>
            <w:vAlign w:val="center"/>
          </w:tcPr>
          <w:p>
            <w:pPr>
              <w:pStyle w:val="14"/>
            </w:pPr>
          </w:p>
        </w:tc>
        <w:tc>
          <w:tcPr>
            <w:tcW w:w="735" w:type="dxa"/>
            <w:vAlign w:val="center"/>
          </w:tcPr>
          <w:p>
            <w:pPr>
              <w:pStyle w:val="14"/>
            </w:pPr>
          </w:p>
        </w:tc>
        <w:tc>
          <w:tcPr>
            <w:tcW w:w="765" w:type="dxa"/>
            <w:vAlign w:val="center"/>
          </w:tcPr>
          <w:p>
            <w:pPr>
              <w:pStyle w:val="14"/>
            </w:pPr>
          </w:p>
        </w:tc>
        <w:tc>
          <w:tcPr>
            <w:tcW w:w="805" w:type="dxa"/>
            <w:vAlign w:val="center"/>
          </w:tcPr>
          <w:p>
            <w:pPr>
              <w:pStyle w:val="14"/>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dxa"/>
            <w:vAlign w:val="center"/>
          </w:tcPr>
          <w:p>
            <w:pPr>
              <w:pStyle w:val="16"/>
            </w:pPr>
            <w:r>
              <w:t>7</w:t>
            </w:r>
          </w:p>
        </w:tc>
        <w:tc>
          <w:tcPr>
            <w:tcW w:w="905" w:type="dxa"/>
            <w:vAlign w:val="center"/>
          </w:tcPr>
          <w:p>
            <w:pPr>
              <w:pStyle w:val="15"/>
            </w:pPr>
            <w:r>
              <w:t>20805</w:t>
            </w:r>
          </w:p>
        </w:tc>
        <w:tc>
          <w:tcPr>
            <w:tcW w:w="2171" w:type="dxa"/>
            <w:vAlign w:val="center"/>
          </w:tcPr>
          <w:p>
            <w:pPr>
              <w:pStyle w:val="15"/>
            </w:pPr>
            <w:r>
              <w:t>行政事业单位养老支出</w:t>
            </w:r>
          </w:p>
        </w:tc>
        <w:tc>
          <w:tcPr>
            <w:tcW w:w="1020" w:type="dxa"/>
            <w:vAlign w:val="center"/>
          </w:tcPr>
          <w:p>
            <w:pPr>
              <w:pStyle w:val="14"/>
            </w:pPr>
            <w:r>
              <w:t>61.86</w:t>
            </w:r>
          </w:p>
        </w:tc>
        <w:tc>
          <w:tcPr>
            <w:tcW w:w="1020" w:type="dxa"/>
            <w:vAlign w:val="center"/>
          </w:tcPr>
          <w:p>
            <w:pPr>
              <w:pStyle w:val="14"/>
            </w:pPr>
            <w:r>
              <w:t>60.63</w:t>
            </w:r>
          </w:p>
        </w:tc>
        <w:tc>
          <w:tcPr>
            <w:tcW w:w="960" w:type="dxa"/>
            <w:vAlign w:val="center"/>
          </w:tcPr>
          <w:p>
            <w:pPr>
              <w:pStyle w:val="14"/>
            </w:pPr>
            <w:r>
              <w:t>60.63</w:t>
            </w:r>
          </w:p>
        </w:tc>
        <w:tc>
          <w:tcPr>
            <w:tcW w:w="705" w:type="dxa"/>
            <w:vAlign w:val="center"/>
          </w:tcPr>
          <w:p>
            <w:pPr>
              <w:pStyle w:val="14"/>
            </w:pPr>
          </w:p>
        </w:tc>
        <w:tc>
          <w:tcPr>
            <w:tcW w:w="675" w:type="dxa"/>
            <w:vAlign w:val="center"/>
          </w:tcPr>
          <w:p>
            <w:pPr>
              <w:pStyle w:val="14"/>
            </w:pPr>
          </w:p>
        </w:tc>
        <w:tc>
          <w:tcPr>
            <w:tcW w:w="660" w:type="dxa"/>
            <w:vAlign w:val="center"/>
          </w:tcPr>
          <w:p>
            <w:pPr>
              <w:pStyle w:val="14"/>
            </w:pPr>
          </w:p>
        </w:tc>
        <w:tc>
          <w:tcPr>
            <w:tcW w:w="720" w:type="dxa"/>
            <w:vAlign w:val="center"/>
          </w:tcPr>
          <w:p>
            <w:pPr>
              <w:pStyle w:val="14"/>
            </w:pPr>
          </w:p>
        </w:tc>
        <w:tc>
          <w:tcPr>
            <w:tcW w:w="735" w:type="dxa"/>
            <w:vAlign w:val="center"/>
          </w:tcPr>
          <w:p>
            <w:pPr>
              <w:pStyle w:val="14"/>
            </w:pPr>
          </w:p>
        </w:tc>
        <w:tc>
          <w:tcPr>
            <w:tcW w:w="765" w:type="dxa"/>
            <w:vAlign w:val="center"/>
          </w:tcPr>
          <w:p>
            <w:pPr>
              <w:pStyle w:val="14"/>
            </w:pPr>
          </w:p>
        </w:tc>
        <w:tc>
          <w:tcPr>
            <w:tcW w:w="805" w:type="dxa"/>
            <w:vAlign w:val="center"/>
          </w:tcPr>
          <w:p>
            <w:pPr>
              <w:pStyle w:val="14"/>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dxa"/>
            <w:vAlign w:val="center"/>
          </w:tcPr>
          <w:p>
            <w:pPr>
              <w:pStyle w:val="16"/>
            </w:pPr>
            <w:r>
              <w:t>8</w:t>
            </w:r>
          </w:p>
        </w:tc>
        <w:tc>
          <w:tcPr>
            <w:tcW w:w="905" w:type="dxa"/>
            <w:vAlign w:val="center"/>
          </w:tcPr>
          <w:p>
            <w:pPr>
              <w:pStyle w:val="15"/>
            </w:pPr>
            <w:r>
              <w:t>2080501</w:t>
            </w:r>
          </w:p>
        </w:tc>
        <w:tc>
          <w:tcPr>
            <w:tcW w:w="2171" w:type="dxa"/>
            <w:vAlign w:val="center"/>
          </w:tcPr>
          <w:p>
            <w:pPr>
              <w:pStyle w:val="15"/>
            </w:pPr>
            <w:r>
              <w:t>行政单位离退休</w:t>
            </w:r>
          </w:p>
        </w:tc>
        <w:tc>
          <w:tcPr>
            <w:tcW w:w="1020" w:type="dxa"/>
            <w:vAlign w:val="center"/>
          </w:tcPr>
          <w:p>
            <w:pPr>
              <w:pStyle w:val="14"/>
            </w:pPr>
            <w:r>
              <w:t>4.88</w:t>
            </w:r>
          </w:p>
        </w:tc>
        <w:tc>
          <w:tcPr>
            <w:tcW w:w="1020" w:type="dxa"/>
            <w:vAlign w:val="center"/>
          </w:tcPr>
          <w:p>
            <w:pPr>
              <w:pStyle w:val="14"/>
            </w:pPr>
            <w:r>
              <w:t>3.65</w:t>
            </w:r>
          </w:p>
        </w:tc>
        <w:tc>
          <w:tcPr>
            <w:tcW w:w="960" w:type="dxa"/>
            <w:vAlign w:val="center"/>
          </w:tcPr>
          <w:p>
            <w:pPr>
              <w:pStyle w:val="14"/>
            </w:pPr>
            <w:r>
              <w:t>3.65</w:t>
            </w:r>
          </w:p>
        </w:tc>
        <w:tc>
          <w:tcPr>
            <w:tcW w:w="705" w:type="dxa"/>
            <w:vAlign w:val="center"/>
          </w:tcPr>
          <w:p>
            <w:pPr>
              <w:pStyle w:val="14"/>
            </w:pPr>
          </w:p>
        </w:tc>
        <w:tc>
          <w:tcPr>
            <w:tcW w:w="675" w:type="dxa"/>
            <w:vAlign w:val="center"/>
          </w:tcPr>
          <w:p>
            <w:pPr>
              <w:pStyle w:val="14"/>
            </w:pPr>
          </w:p>
        </w:tc>
        <w:tc>
          <w:tcPr>
            <w:tcW w:w="660" w:type="dxa"/>
            <w:vAlign w:val="center"/>
          </w:tcPr>
          <w:p>
            <w:pPr>
              <w:pStyle w:val="14"/>
            </w:pPr>
          </w:p>
        </w:tc>
        <w:tc>
          <w:tcPr>
            <w:tcW w:w="720" w:type="dxa"/>
            <w:vAlign w:val="center"/>
          </w:tcPr>
          <w:p>
            <w:pPr>
              <w:pStyle w:val="14"/>
            </w:pPr>
          </w:p>
        </w:tc>
        <w:tc>
          <w:tcPr>
            <w:tcW w:w="735" w:type="dxa"/>
            <w:vAlign w:val="center"/>
          </w:tcPr>
          <w:p>
            <w:pPr>
              <w:pStyle w:val="14"/>
            </w:pPr>
          </w:p>
        </w:tc>
        <w:tc>
          <w:tcPr>
            <w:tcW w:w="765" w:type="dxa"/>
            <w:vAlign w:val="center"/>
          </w:tcPr>
          <w:p>
            <w:pPr>
              <w:pStyle w:val="14"/>
            </w:pPr>
          </w:p>
        </w:tc>
        <w:tc>
          <w:tcPr>
            <w:tcW w:w="805" w:type="dxa"/>
            <w:vAlign w:val="center"/>
          </w:tcPr>
          <w:p>
            <w:pPr>
              <w:pStyle w:val="14"/>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dxa"/>
            <w:vAlign w:val="center"/>
          </w:tcPr>
          <w:p>
            <w:pPr>
              <w:pStyle w:val="16"/>
            </w:pPr>
            <w:r>
              <w:t>9</w:t>
            </w:r>
          </w:p>
        </w:tc>
        <w:tc>
          <w:tcPr>
            <w:tcW w:w="905" w:type="dxa"/>
            <w:vAlign w:val="center"/>
          </w:tcPr>
          <w:p>
            <w:pPr>
              <w:pStyle w:val="15"/>
            </w:pPr>
            <w:r>
              <w:t>2080505</w:t>
            </w:r>
          </w:p>
        </w:tc>
        <w:tc>
          <w:tcPr>
            <w:tcW w:w="2171" w:type="dxa"/>
            <w:vAlign w:val="center"/>
          </w:tcPr>
          <w:p>
            <w:pPr>
              <w:pStyle w:val="15"/>
            </w:pPr>
            <w:r>
              <w:t>机关事业单位基本养老保险缴费支出</w:t>
            </w:r>
          </w:p>
        </w:tc>
        <w:tc>
          <w:tcPr>
            <w:tcW w:w="1020" w:type="dxa"/>
            <w:vAlign w:val="center"/>
          </w:tcPr>
          <w:p>
            <w:pPr>
              <w:pStyle w:val="14"/>
            </w:pPr>
            <w:r>
              <w:t>56.98</w:t>
            </w:r>
          </w:p>
        </w:tc>
        <w:tc>
          <w:tcPr>
            <w:tcW w:w="1020" w:type="dxa"/>
            <w:vAlign w:val="center"/>
          </w:tcPr>
          <w:p>
            <w:pPr>
              <w:pStyle w:val="14"/>
            </w:pPr>
            <w:r>
              <w:t>56.98</w:t>
            </w:r>
          </w:p>
        </w:tc>
        <w:tc>
          <w:tcPr>
            <w:tcW w:w="960" w:type="dxa"/>
            <w:vAlign w:val="center"/>
          </w:tcPr>
          <w:p>
            <w:pPr>
              <w:pStyle w:val="14"/>
            </w:pPr>
            <w:r>
              <w:t>56.98</w:t>
            </w:r>
          </w:p>
        </w:tc>
        <w:tc>
          <w:tcPr>
            <w:tcW w:w="705" w:type="dxa"/>
            <w:vAlign w:val="center"/>
          </w:tcPr>
          <w:p>
            <w:pPr>
              <w:pStyle w:val="14"/>
            </w:pPr>
          </w:p>
        </w:tc>
        <w:tc>
          <w:tcPr>
            <w:tcW w:w="675" w:type="dxa"/>
            <w:vAlign w:val="center"/>
          </w:tcPr>
          <w:p>
            <w:pPr>
              <w:pStyle w:val="14"/>
            </w:pPr>
          </w:p>
        </w:tc>
        <w:tc>
          <w:tcPr>
            <w:tcW w:w="660" w:type="dxa"/>
            <w:vAlign w:val="center"/>
          </w:tcPr>
          <w:p>
            <w:pPr>
              <w:pStyle w:val="14"/>
            </w:pPr>
          </w:p>
        </w:tc>
        <w:tc>
          <w:tcPr>
            <w:tcW w:w="720" w:type="dxa"/>
            <w:vAlign w:val="center"/>
          </w:tcPr>
          <w:p>
            <w:pPr>
              <w:pStyle w:val="14"/>
            </w:pPr>
          </w:p>
        </w:tc>
        <w:tc>
          <w:tcPr>
            <w:tcW w:w="735" w:type="dxa"/>
            <w:vAlign w:val="center"/>
          </w:tcPr>
          <w:p>
            <w:pPr>
              <w:pStyle w:val="14"/>
            </w:pPr>
          </w:p>
        </w:tc>
        <w:tc>
          <w:tcPr>
            <w:tcW w:w="765" w:type="dxa"/>
            <w:vAlign w:val="center"/>
          </w:tcPr>
          <w:p>
            <w:pPr>
              <w:pStyle w:val="14"/>
            </w:pPr>
          </w:p>
        </w:tc>
        <w:tc>
          <w:tcPr>
            <w:tcW w:w="80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dxa"/>
            <w:vAlign w:val="center"/>
          </w:tcPr>
          <w:p>
            <w:pPr>
              <w:pStyle w:val="16"/>
            </w:pPr>
            <w:r>
              <w:t>10</w:t>
            </w:r>
          </w:p>
        </w:tc>
        <w:tc>
          <w:tcPr>
            <w:tcW w:w="905" w:type="dxa"/>
            <w:vAlign w:val="center"/>
          </w:tcPr>
          <w:p>
            <w:pPr>
              <w:pStyle w:val="15"/>
            </w:pPr>
            <w:r>
              <w:t>210</w:t>
            </w:r>
          </w:p>
        </w:tc>
        <w:tc>
          <w:tcPr>
            <w:tcW w:w="2171" w:type="dxa"/>
            <w:vAlign w:val="center"/>
          </w:tcPr>
          <w:p>
            <w:pPr>
              <w:pStyle w:val="15"/>
            </w:pPr>
            <w:r>
              <w:t>卫生健康支出</w:t>
            </w:r>
          </w:p>
        </w:tc>
        <w:tc>
          <w:tcPr>
            <w:tcW w:w="1020" w:type="dxa"/>
            <w:vAlign w:val="center"/>
          </w:tcPr>
          <w:p>
            <w:pPr>
              <w:pStyle w:val="14"/>
            </w:pPr>
            <w:r>
              <w:t>24.81</w:t>
            </w:r>
          </w:p>
        </w:tc>
        <w:tc>
          <w:tcPr>
            <w:tcW w:w="1020" w:type="dxa"/>
            <w:vAlign w:val="center"/>
          </w:tcPr>
          <w:p>
            <w:pPr>
              <w:pStyle w:val="14"/>
            </w:pPr>
            <w:r>
              <w:t>24.81</w:t>
            </w:r>
          </w:p>
        </w:tc>
        <w:tc>
          <w:tcPr>
            <w:tcW w:w="960" w:type="dxa"/>
            <w:vAlign w:val="center"/>
          </w:tcPr>
          <w:p>
            <w:pPr>
              <w:pStyle w:val="14"/>
            </w:pPr>
            <w:r>
              <w:t>24.81</w:t>
            </w:r>
          </w:p>
        </w:tc>
        <w:tc>
          <w:tcPr>
            <w:tcW w:w="705" w:type="dxa"/>
            <w:vAlign w:val="center"/>
          </w:tcPr>
          <w:p>
            <w:pPr>
              <w:pStyle w:val="14"/>
            </w:pPr>
          </w:p>
        </w:tc>
        <w:tc>
          <w:tcPr>
            <w:tcW w:w="675" w:type="dxa"/>
            <w:vAlign w:val="center"/>
          </w:tcPr>
          <w:p>
            <w:pPr>
              <w:pStyle w:val="14"/>
            </w:pPr>
          </w:p>
        </w:tc>
        <w:tc>
          <w:tcPr>
            <w:tcW w:w="660" w:type="dxa"/>
            <w:vAlign w:val="center"/>
          </w:tcPr>
          <w:p>
            <w:pPr>
              <w:pStyle w:val="14"/>
            </w:pPr>
          </w:p>
        </w:tc>
        <w:tc>
          <w:tcPr>
            <w:tcW w:w="720" w:type="dxa"/>
            <w:vAlign w:val="center"/>
          </w:tcPr>
          <w:p>
            <w:pPr>
              <w:pStyle w:val="14"/>
            </w:pPr>
          </w:p>
        </w:tc>
        <w:tc>
          <w:tcPr>
            <w:tcW w:w="735" w:type="dxa"/>
            <w:vAlign w:val="center"/>
          </w:tcPr>
          <w:p>
            <w:pPr>
              <w:pStyle w:val="14"/>
            </w:pPr>
          </w:p>
        </w:tc>
        <w:tc>
          <w:tcPr>
            <w:tcW w:w="765" w:type="dxa"/>
            <w:vAlign w:val="center"/>
          </w:tcPr>
          <w:p>
            <w:pPr>
              <w:pStyle w:val="14"/>
            </w:pPr>
          </w:p>
        </w:tc>
        <w:tc>
          <w:tcPr>
            <w:tcW w:w="80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dxa"/>
            <w:vAlign w:val="center"/>
          </w:tcPr>
          <w:p>
            <w:pPr>
              <w:pStyle w:val="16"/>
            </w:pPr>
            <w:r>
              <w:t>11</w:t>
            </w:r>
          </w:p>
        </w:tc>
        <w:tc>
          <w:tcPr>
            <w:tcW w:w="905" w:type="dxa"/>
            <w:vAlign w:val="center"/>
          </w:tcPr>
          <w:p>
            <w:pPr>
              <w:pStyle w:val="15"/>
            </w:pPr>
            <w:r>
              <w:t>21011</w:t>
            </w:r>
          </w:p>
        </w:tc>
        <w:tc>
          <w:tcPr>
            <w:tcW w:w="2171" w:type="dxa"/>
            <w:vAlign w:val="center"/>
          </w:tcPr>
          <w:p>
            <w:pPr>
              <w:pStyle w:val="15"/>
            </w:pPr>
            <w:r>
              <w:t>行政事业单位医疗</w:t>
            </w:r>
          </w:p>
        </w:tc>
        <w:tc>
          <w:tcPr>
            <w:tcW w:w="1020" w:type="dxa"/>
            <w:vAlign w:val="center"/>
          </w:tcPr>
          <w:p>
            <w:pPr>
              <w:pStyle w:val="14"/>
            </w:pPr>
            <w:r>
              <w:t>24.81</w:t>
            </w:r>
          </w:p>
        </w:tc>
        <w:tc>
          <w:tcPr>
            <w:tcW w:w="1020" w:type="dxa"/>
            <w:vAlign w:val="center"/>
          </w:tcPr>
          <w:p>
            <w:pPr>
              <w:pStyle w:val="14"/>
            </w:pPr>
            <w:r>
              <w:t>24.81</w:t>
            </w:r>
          </w:p>
        </w:tc>
        <w:tc>
          <w:tcPr>
            <w:tcW w:w="960" w:type="dxa"/>
            <w:vAlign w:val="center"/>
          </w:tcPr>
          <w:p>
            <w:pPr>
              <w:pStyle w:val="14"/>
            </w:pPr>
            <w:r>
              <w:t>24.81</w:t>
            </w:r>
          </w:p>
        </w:tc>
        <w:tc>
          <w:tcPr>
            <w:tcW w:w="705" w:type="dxa"/>
            <w:vAlign w:val="center"/>
          </w:tcPr>
          <w:p>
            <w:pPr>
              <w:pStyle w:val="14"/>
            </w:pPr>
          </w:p>
        </w:tc>
        <w:tc>
          <w:tcPr>
            <w:tcW w:w="675" w:type="dxa"/>
            <w:vAlign w:val="center"/>
          </w:tcPr>
          <w:p>
            <w:pPr>
              <w:pStyle w:val="14"/>
            </w:pPr>
          </w:p>
        </w:tc>
        <w:tc>
          <w:tcPr>
            <w:tcW w:w="660" w:type="dxa"/>
            <w:vAlign w:val="center"/>
          </w:tcPr>
          <w:p>
            <w:pPr>
              <w:pStyle w:val="14"/>
            </w:pPr>
          </w:p>
        </w:tc>
        <w:tc>
          <w:tcPr>
            <w:tcW w:w="720" w:type="dxa"/>
            <w:vAlign w:val="center"/>
          </w:tcPr>
          <w:p>
            <w:pPr>
              <w:pStyle w:val="14"/>
            </w:pPr>
          </w:p>
        </w:tc>
        <w:tc>
          <w:tcPr>
            <w:tcW w:w="735" w:type="dxa"/>
            <w:vAlign w:val="center"/>
          </w:tcPr>
          <w:p>
            <w:pPr>
              <w:pStyle w:val="14"/>
            </w:pPr>
          </w:p>
        </w:tc>
        <w:tc>
          <w:tcPr>
            <w:tcW w:w="765" w:type="dxa"/>
            <w:vAlign w:val="center"/>
          </w:tcPr>
          <w:p>
            <w:pPr>
              <w:pStyle w:val="14"/>
            </w:pPr>
          </w:p>
        </w:tc>
        <w:tc>
          <w:tcPr>
            <w:tcW w:w="80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dxa"/>
            <w:vAlign w:val="center"/>
          </w:tcPr>
          <w:p>
            <w:pPr>
              <w:pStyle w:val="16"/>
            </w:pPr>
            <w:r>
              <w:t>12</w:t>
            </w:r>
          </w:p>
        </w:tc>
        <w:tc>
          <w:tcPr>
            <w:tcW w:w="905" w:type="dxa"/>
            <w:vAlign w:val="center"/>
          </w:tcPr>
          <w:p>
            <w:pPr>
              <w:pStyle w:val="15"/>
            </w:pPr>
            <w:r>
              <w:t>2101101</w:t>
            </w:r>
          </w:p>
        </w:tc>
        <w:tc>
          <w:tcPr>
            <w:tcW w:w="2171" w:type="dxa"/>
            <w:vAlign w:val="center"/>
          </w:tcPr>
          <w:p>
            <w:pPr>
              <w:pStyle w:val="15"/>
            </w:pPr>
            <w:r>
              <w:t>行政单位医疗</w:t>
            </w:r>
          </w:p>
        </w:tc>
        <w:tc>
          <w:tcPr>
            <w:tcW w:w="1020" w:type="dxa"/>
            <w:vAlign w:val="center"/>
          </w:tcPr>
          <w:p>
            <w:pPr>
              <w:pStyle w:val="14"/>
            </w:pPr>
            <w:r>
              <w:t>21.73</w:t>
            </w:r>
          </w:p>
        </w:tc>
        <w:tc>
          <w:tcPr>
            <w:tcW w:w="1020" w:type="dxa"/>
            <w:vAlign w:val="center"/>
          </w:tcPr>
          <w:p>
            <w:pPr>
              <w:pStyle w:val="14"/>
            </w:pPr>
            <w:r>
              <w:t>21.73</w:t>
            </w:r>
          </w:p>
        </w:tc>
        <w:tc>
          <w:tcPr>
            <w:tcW w:w="960" w:type="dxa"/>
            <w:vAlign w:val="center"/>
          </w:tcPr>
          <w:p>
            <w:pPr>
              <w:pStyle w:val="14"/>
            </w:pPr>
            <w:r>
              <w:t>21.73</w:t>
            </w:r>
          </w:p>
        </w:tc>
        <w:tc>
          <w:tcPr>
            <w:tcW w:w="705" w:type="dxa"/>
            <w:vAlign w:val="center"/>
          </w:tcPr>
          <w:p>
            <w:pPr>
              <w:pStyle w:val="14"/>
            </w:pPr>
          </w:p>
        </w:tc>
        <w:tc>
          <w:tcPr>
            <w:tcW w:w="675" w:type="dxa"/>
            <w:vAlign w:val="center"/>
          </w:tcPr>
          <w:p>
            <w:pPr>
              <w:pStyle w:val="14"/>
            </w:pPr>
          </w:p>
        </w:tc>
        <w:tc>
          <w:tcPr>
            <w:tcW w:w="660" w:type="dxa"/>
            <w:vAlign w:val="center"/>
          </w:tcPr>
          <w:p>
            <w:pPr>
              <w:pStyle w:val="14"/>
            </w:pPr>
          </w:p>
        </w:tc>
        <w:tc>
          <w:tcPr>
            <w:tcW w:w="720" w:type="dxa"/>
            <w:vAlign w:val="center"/>
          </w:tcPr>
          <w:p>
            <w:pPr>
              <w:pStyle w:val="14"/>
            </w:pPr>
          </w:p>
        </w:tc>
        <w:tc>
          <w:tcPr>
            <w:tcW w:w="735" w:type="dxa"/>
            <w:vAlign w:val="center"/>
          </w:tcPr>
          <w:p>
            <w:pPr>
              <w:pStyle w:val="14"/>
            </w:pPr>
          </w:p>
        </w:tc>
        <w:tc>
          <w:tcPr>
            <w:tcW w:w="765" w:type="dxa"/>
            <w:vAlign w:val="center"/>
          </w:tcPr>
          <w:p>
            <w:pPr>
              <w:pStyle w:val="14"/>
            </w:pPr>
          </w:p>
        </w:tc>
        <w:tc>
          <w:tcPr>
            <w:tcW w:w="80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dxa"/>
            <w:vAlign w:val="center"/>
          </w:tcPr>
          <w:p>
            <w:pPr>
              <w:pStyle w:val="16"/>
            </w:pPr>
            <w:r>
              <w:t>13</w:t>
            </w:r>
          </w:p>
        </w:tc>
        <w:tc>
          <w:tcPr>
            <w:tcW w:w="905" w:type="dxa"/>
            <w:vAlign w:val="center"/>
          </w:tcPr>
          <w:p>
            <w:pPr>
              <w:pStyle w:val="15"/>
            </w:pPr>
            <w:r>
              <w:t>2101103</w:t>
            </w:r>
          </w:p>
        </w:tc>
        <w:tc>
          <w:tcPr>
            <w:tcW w:w="2171" w:type="dxa"/>
            <w:vAlign w:val="center"/>
          </w:tcPr>
          <w:p>
            <w:pPr>
              <w:pStyle w:val="15"/>
            </w:pPr>
            <w:r>
              <w:t>公务员医疗补助</w:t>
            </w:r>
          </w:p>
        </w:tc>
        <w:tc>
          <w:tcPr>
            <w:tcW w:w="1020" w:type="dxa"/>
            <w:vAlign w:val="center"/>
          </w:tcPr>
          <w:p>
            <w:pPr>
              <w:pStyle w:val="14"/>
            </w:pPr>
            <w:r>
              <w:t>3.08</w:t>
            </w:r>
          </w:p>
        </w:tc>
        <w:tc>
          <w:tcPr>
            <w:tcW w:w="1020" w:type="dxa"/>
            <w:vAlign w:val="center"/>
          </w:tcPr>
          <w:p>
            <w:pPr>
              <w:pStyle w:val="14"/>
            </w:pPr>
            <w:r>
              <w:t>3.08</w:t>
            </w:r>
          </w:p>
        </w:tc>
        <w:tc>
          <w:tcPr>
            <w:tcW w:w="960" w:type="dxa"/>
            <w:vAlign w:val="center"/>
          </w:tcPr>
          <w:p>
            <w:pPr>
              <w:pStyle w:val="14"/>
            </w:pPr>
            <w:r>
              <w:t>3.08</w:t>
            </w:r>
          </w:p>
        </w:tc>
        <w:tc>
          <w:tcPr>
            <w:tcW w:w="705" w:type="dxa"/>
            <w:vAlign w:val="center"/>
          </w:tcPr>
          <w:p>
            <w:pPr>
              <w:pStyle w:val="14"/>
            </w:pPr>
          </w:p>
        </w:tc>
        <w:tc>
          <w:tcPr>
            <w:tcW w:w="675" w:type="dxa"/>
            <w:vAlign w:val="center"/>
          </w:tcPr>
          <w:p>
            <w:pPr>
              <w:pStyle w:val="14"/>
            </w:pPr>
          </w:p>
        </w:tc>
        <w:tc>
          <w:tcPr>
            <w:tcW w:w="660" w:type="dxa"/>
            <w:vAlign w:val="center"/>
          </w:tcPr>
          <w:p>
            <w:pPr>
              <w:pStyle w:val="14"/>
            </w:pPr>
          </w:p>
        </w:tc>
        <w:tc>
          <w:tcPr>
            <w:tcW w:w="720" w:type="dxa"/>
            <w:vAlign w:val="center"/>
          </w:tcPr>
          <w:p>
            <w:pPr>
              <w:pStyle w:val="14"/>
            </w:pPr>
          </w:p>
        </w:tc>
        <w:tc>
          <w:tcPr>
            <w:tcW w:w="735" w:type="dxa"/>
            <w:vAlign w:val="center"/>
          </w:tcPr>
          <w:p>
            <w:pPr>
              <w:pStyle w:val="14"/>
            </w:pPr>
          </w:p>
        </w:tc>
        <w:tc>
          <w:tcPr>
            <w:tcW w:w="765" w:type="dxa"/>
            <w:vAlign w:val="center"/>
          </w:tcPr>
          <w:p>
            <w:pPr>
              <w:pStyle w:val="14"/>
            </w:pPr>
          </w:p>
        </w:tc>
        <w:tc>
          <w:tcPr>
            <w:tcW w:w="80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dxa"/>
            <w:vAlign w:val="center"/>
          </w:tcPr>
          <w:p>
            <w:pPr>
              <w:pStyle w:val="16"/>
            </w:pPr>
            <w:r>
              <w:t>14</w:t>
            </w:r>
          </w:p>
        </w:tc>
        <w:tc>
          <w:tcPr>
            <w:tcW w:w="905" w:type="dxa"/>
            <w:vAlign w:val="center"/>
          </w:tcPr>
          <w:p>
            <w:pPr>
              <w:pStyle w:val="15"/>
            </w:pPr>
            <w:r>
              <w:t>221</w:t>
            </w:r>
          </w:p>
        </w:tc>
        <w:tc>
          <w:tcPr>
            <w:tcW w:w="2171" w:type="dxa"/>
            <w:vAlign w:val="center"/>
          </w:tcPr>
          <w:p>
            <w:pPr>
              <w:pStyle w:val="15"/>
            </w:pPr>
            <w:r>
              <w:t>住房保障支出</w:t>
            </w:r>
          </w:p>
        </w:tc>
        <w:tc>
          <w:tcPr>
            <w:tcW w:w="1020" w:type="dxa"/>
            <w:vAlign w:val="center"/>
          </w:tcPr>
          <w:p>
            <w:pPr>
              <w:pStyle w:val="14"/>
            </w:pPr>
            <w:r>
              <w:t>48.10</w:t>
            </w:r>
          </w:p>
        </w:tc>
        <w:tc>
          <w:tcPr>
            <w:tcW w:w="1020" w:type="dxa"/>
            <w:vAlign w:val="center"/>
          </w:tcPr>
          <w:p>
            <w:pPr>
              <w:pStyle w:val="14"/>
            </w:pPr>
            <w:r>
              <w:t>45.54</w:t>
            </w:r>
          </w:p>
        </w:tc>
        <w:tc>
          <w:tcPr>
            <w:tcW w:w="960" w:type="dxa"/>
            <w:vAlign w:val="center"/>
          </w:tcPr>
          <w:p>
            <w:pPr>
              <w:pStyle w:val="14"/>
            </w:pPr>
            <w:r>
              <w:t>45.54</w:t>
            </w:r>
          </w:p>
        </w:tc>
        <w:tc>
          <w:tcPr>
            <w:tcW w:w="705" w:type="dxa"/>
            <w:vAlign w:val="center"/>
          </w:tcPr>
          <w:p>
            <w:pPr>
              <w:pStyle w:val="14"/>
            </w:pPr>
          </w:p>
        </w:tc>
        <w:tc>
          <w:tcPr>
            <w:tcW w:w="675" w:type="dxa"/>
            <w:vAlign w:val="center"/>
          </w:tcPr>
          <w:p>
            <w:pPr>
              <w:pStyle w:val="14"/>
            </w:pPr>
          </w:p>
        </w:tc>
        <w:tc>
          <w:tcPr>
            <w:tcW w:w="660" w:type="dxa"/>
            <w:vAlign w:val="center"/>
          </w:tcPr>
          <w:p>
            <w:pPr>
              <w:pStyle w:val="14"/>
            </w:pPr>
          </w:p>
        </w:tc>
        <w:tc>
          <w:tcPr>
            <w:tcW w:w="720" w:type="dxa"/>
            <w:vAlign w:val="center"/>
          </w:tcPr>
          <w:p>
            <w:pPr>
              <w:pStyle w:val="14"/>
            </w:pPr>
          </w:p>
        </w:tc>
        <w:tc>
          <w:tcPr>
            <w:tcW w:w="735" w:type="dxa"/>
            <w:vAlign w:val="center"/>
          </w:tcPr>
          <w:p>
            <w:pPr>
              <w:pStyle w:val="14"/>
            </w:pPr>
          </w:p>
        </w:tc>
        <w:tc>
          <w:tcPr>
            <w:tcW w:w="765" w:type="dxa"/>
            <w:vAlign w:val="center"/>
          </w:tcPr>
          <w:p>
            <w:pPr>
              <w:pStyle w:val="14"/>
            </w:pPr>
          </w:p>
        </w:tc>
        <w:tc>
          <w:tcPr>
            <w:tcW w:w="805" w:type="dxa"/>
            <w:vAlign w:val="center"/>
          </w:tcPr>
          <w:p>
            <w:pPr>
              <w:pStyle w:val="14"/>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dxa"/>
            <w:vAlign w:val="center"/>
          </w:tcPr>
          <w:p>
            <w:pPr>
              <w:pStyle w:val="16"/>
            </w:pPr>
            <w:r>
              <w:t>15</w:t>
            </w:r>
          </w:p>
        </w:tc>
        <w:tc>
          <w:tcPr>
            <w:tcW w:w="905" w:type="dxa"/>
            <w:vAlign w:val="center"/>
          </w:tcPr>
          <w:p>
            <w:pPr>
              <w:pStyle w:val="15"/>
            </w:pPr>
            <w:r>
              <w:t>22102</w:t>
            </w:r>
          </w:p>
        </w:tc>
        <w:tc>
          <w:tcPr>
            <w:tcW w:w="2171" w:type="dxa"/>
            <w:vAlign w:val="center"/>
          </w:tcPr>
          <w:p>
            <w:pPr>
              <w:pStyle w:val="15"/>
            </w:pPr>
            <w:r>
              <w:t>住房改革支出</w:t>
            </w:r>
          </w:p>
        </w:tc>
        <w:tc>
          <w:tcPr>
            <w:tcW w:w="1020" w:type="dxa"/>
            <w:vAlign w:val="center"/>
          </w:tcPr>
          <w:p>
            <w:pPr>
              <w:pStyle w:val="14"/>
            </w:pPr>
            <w:r>
              <w:t>48.10</w:t>
            </w:r>
          </w:p>
        </w:tc>
        <w:tc>
          <w:tcPr>
            <w:tcW w:w="1020" w:type="dxa"/>
            <w:vAlign w:val="center"/>
          </w:tcPr>
          <w:p>
            <w:pPr>
              <w:pStyle w:val="14"/>
            </w:pPr>
            <w:r>
              <w:t>45.54</w:t>
            </w:r>
          </w:p>
        </w:tc>
        <w:tc>
          <w:tcPr>
            <w:tcW w:w="960" w:type="dxa"/>
            <w:vAlign w:val="center"/>
          </w:tcPr>
          <w:p>
            <w:pPr>
              <w:pStyle w:val="14"/>
            </w:pPr>
            <w:r>
              <w:t>45.54</w:t>
            </w:r>
          </w:p>
        </w:tc>
        <w:tc>
          <w:tcPr>
            <w:tcW w:w="705" w:type="dxa"/>
            <w:vAlign w:val="center"/>
          </w:tcPr>
          <w:p>
            <w:pPr>
              <w:pStyle w:val="14"/>
            </w:pPr>
          </w:p>
        </w:tc>
        <w:tc>
          <w:tcPr>
            <w:tcW w:w="675" w:type="dxa"/>
            <w:vAlign w:val="center"/>
          </w:tcPr>
          <w:p>
            <w:pPr>
              <w:pStyle w:val="14"/>
            </w:pPr>
          </w:p>
        </w:tc>
        <w:tc>
          <w:tcPr>
            <w:tcW w:w="660" w:type="dxa"/>
            <w:vAlign w:val="center"/>
          </w:tcPr>
          <w:p>
            <w:pPr>
              <w:pStyle w:val="14"/>
            </w:pPr>
          </w:p>
        </w:tc>
        <w:tc>
          <w:tcPr>
            <w:tcW w:w="720" w:type="dxa"/>
            <w:vAlign w:val="center"/>
          </w:tcPr>
          <w:p>
            <w:pPr>
              <w:pStyle w:val="14"/>
            </w:pPr>
          </w:p>
        </w:tc>
        <w:tc>
          <w:tcPr>
            <w:tcW w:w="735" w:type="dxa"/>
            <w:vAlign w:val="center"/>
          </w:tcPr>
          <w:p>
            <w:pPr>
              <w:pStyle w:val="14"/>
            </w:pPr>
          </w:p>
        </w:tc>
        <w:tc>
          <w:tcPr>
            <w:tcW w:w="765" w:type="dxa"/>
            <w:vAlign w:val="center"/>
          </w:tcPr>
          <w:p>
            <w:pPr>
              <w:pStyle w:val="14"/>
            </w:pPr>
          </w:p>
        </w:tc>
        <w:tc>
          <w:tcPr>
            <w:tcW w:w="805" w:type="dxa"/>
            <w:vAlign w:val="center"/>
          </w:tcPr>
          <w:p>
            <w:pPr>
              <w:pStyle w:val="14"/>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dxa"/>
            <w:vAlign w:val="center"/>
          </w:tcPr>
          <w:p>
            <w:pPr>
              <w:pStyle w:val="16"/>
            </w:pPr>
            <w:r>
              <w:t>16</w:t>
            </w:r>
          </w:p>
        </w:tc>
        <w:tc>
          <w:tcPr>
            <w:tcW w:w="905" w:type="dxa"/>
            <w:vAlign w:val="center"/>
          </w:tcPr>
          <w:p>
            <w:pPr>
              <w:pStyle w:val="15"/>
            </w:pPr>
            <w:r>
              <w:t>2210201</w:t>
            </w:r>
          </w:p>
        </w:tc>
        <w:tc>
          <w:tcPr>
            <w:tcW w:w="2171" w:type="dxa"/>
            <w:vAlign w:val="center"/>
          </w:tcPr>
          <w:p>
            <w:pPr>
              <w:pStyle w:val="15"/>
            </w:pPr>
            <w:r>
              <w:t>住房公积金</w:t>
            </w:r>
          </w:p>
        </w:tc>
        <w:tc>
          <w:tcPr>
            <w:tcW w:w="1020" w:type="dxa"/>
            <w:vAlign w:val="center"/>
          </w:tcPr>
          <w:p>
            <w:pPr>
              <w:pStyle w:val="14"/>
            </w:pPr>
            <w:r>
              <w:t>48.10</w:t>
            </w:r>
          </w:p>
        </w:tc>
        <w:tc>
          <w:tcPr>
            <w:tcW w:w="1020" w:type="dxa"/>
            <w:vAlign w:val="center"/>
          </w:tcPr>
          <w:p>
            <w:pPr>
              <w:pStyle w:val="14"/>
            </w:pPr>
            <w:r>
              <w:t>45.54</w:t>
            </w:r>
          </w:p>
        </w:tc>
        <w:tc>
          <w:tcPr>
            <w:tcW w:w="960" w:type="dxa"/>
            <w:vAlign w:val="center"/>
          </w:tcPr>
          <w:p>
            <w:pPr>
              <w:pStyle w:val="14"/>
            </w:pPr>
            <w:r>
              <w:t>45.54</w:t>
            </w:r>
          </w:p>
        </w:tc>
        <w:tc>
          <w:tcPr>
            <w:tcW w:w="705" w:type="dxa"/>
            <w:vAlign w:val="center"/>
          </w:tcPr>
          <w:p>
            <w:pPr>
              <w:pStyle w:val="14"/>
            </w:pPr>
          </w:p>
        </w:tc>
        <w:tc>
          <w:tcPr>
            <w:tcW w:w="675" w:type="dxa"/>
            <w:vAlign w:val="center"/>
          </w:tcPr>
          <w:p>
            <w:pPr>
              <w:pStyle w:val="14"/>
            </w:pPr>
          </w:p>
        </w:tc>
        <w:tc>
          <w:tcPr>
            <w:tcW w:w="660" w:type="dxa"/>
            <w:vAlign w:val="center"/>
          </w:tcPr>
          <w:p>
            <w:pPr>
              <w:pStyle w:val="14"/>
            </w:pPr>
          </w:p>
        </w:tc>
        <w:tc>
          <w:tcPr>
            <w:tcW w:w="720" w:type="dxa"/>
            <w:vAlign w:val="center"/>
          </w:tcPr>
          <w:p>
            <w:pPr>
              <w:pStyle w:val="14"/>
            </w:pPr>
          </w:p>
        </w:tc>
        <w:tc>
          <w:tcPr>
            <w:tcW w:w="735" w:type="dxa"/>
            <w:vAlign w:val="center"/>
          </w:tcPr>
          <w:p>
            <w:pPr>
              <w:pStyle w:val="14"/>
            </w:pPr>
          </w:p>
        </w:tc>
        <w:tc>
          <w:tcPr>
            <w:tcW w:w="765" w:type="dxa"/>
            <w:vAlign w:val="center"/>
          </w:tcPr>
          <w:p>
            <w:pPr>
              <w:pStyle w:val="14"/>
            </w:pPr>
          </w:p>
        </w:tc>
        <w:tc>
          <w:tcPr>
            <w:tcW w:w="805" w:type="dxa"/>
            <w:vAlign w:val="center"/>
          </w:tcPr>
          <w:p>
            <w:pPr>
              <w:pStyle w:val="14"/>
            </w:pPr>
            <w:r>
              <w:t>2.56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2946"/>
        <w:gridCol w:w="945"/>
        <w:gridCol w:w="960"/>
        <w:gridCol w:w="915"/>
        <w:gridCol w:w="825"/>
        <w:gridCol w:w="795"/>
        <w:gridCol w:w="11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36" w:type="dxa"/>
            <w:gridSpan w:val="3"/>
            <w:tcBorders>
              <w:top w:val="single" w:color="FFFFFF" w:sz="6" w:space="0"/>
              <w:left w:val="single" w:color="FFFFFF" w:sz="6" w:space="0"/>
              <w:right w:val="single" w:color="FFFFFF" w:sz="6" w:space="0"/>
            </w:tcBorders>
            <w:vAlign w:val="center"/>
          </w:tcPr>
          <w:p>
            <w:pPr>
              <w:pStyle w:val="12"/>
            </w:pPr>
            <w:r>
              <w:t>127001中共承德市委机构编制委员会办公室本级</w:t>
            </w:r>
          </w:p>
        </w:tc>
        <w:tc>
          <w:tcPr>
            <w:tcW w:w="1905"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364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4041" w:type="dxa"/>
            <w:gridSpan w:val="2"/>
            <w:vAlign w:val="center"/>
          </w:tcPr>
          <w:p>
            <w:pPr>
              <w:pStyle w:val="13"/>
            </w:pPr>
            <w:r>
              <w:t>功能分类科目</w:t>
            </w:r>
          </w:p>
        </w:tc>
        <w:tc>
          <w:tcPr>
            <w:tcW w:w="945" w:type="dxa"/>
            <w:vMerge w:val="restart"/>
            <w:vAlign w:val="center"/>
          </w:tcPr>
          <w:p>
            <w:pPr>
              <w:pStyle w:val="13"/>
            </w:pPr>
            <w:r>
              <w:t>合计</w:t>
            </w:r>
          </w:p>
        </w:tc>
        <w:tc>
          <w:tcPr>
            <w:tcW w:w="960" w:type="dxa"/>
            <w:vMerge w:val="restart"/>
            <w:vAlign w:val="center"/>
          </w:tcPr>
          <w:p>
            <w:pPr>
              <w:pStyle w:val="13"/>
            </w:pPr>
            <w:r>
              <w:t>基本支出</w:t>
            </w:r>
          </w:p>
        </w:tc>
        <w:tc>
          <w:tcPr>
            <w:tcW w:w="915" w:type="dxa"/>
            <w:vMerge w:val="restart"/>
            <w:vAlign w:val="center"/>
          </w:tcPr>
          <w:p>
            <w:pPr>
              <w:pStyle w:val="13"/>
            </w:pPr>
            <w:r>
              <w:t>项目支出</w:t>
            </w:r>
          </w:p>
        </w:tc>
        <w:tc>
          <w:tcPr>
            <w:tcW w:w="825" w:type="dxa"/>
            <w:vMerge w:val="restart"/>
            <w:vAlign w:val="center"/>
          </w:tcPr>
          <w:p>
            <w:pPr>
              <w:pStyle w:val="13"/>
            </w:pPr>
            <w:r>
              <w:t>经营支出</w:t>
            </w:r>
          </w:p>
        </w:tc>
        <w:tc>
          <w:tcPr>
            <w:tcW w:w="795" w:type="dxa"/>
            <w:vMerge w:val="restart"/>
            <w:vAlign w:val="center"/>
          </w:tcPr>
          <w:p>
            <w:pPr>
              <w:pStyle w:val="13"/>
            </w:pPr>
            <w:r>
              <w:t>上</w:t>
            </w:r>
            <w:r>
              <w:rPr>
                <w:rFonts w:hint="eastAsia"/>
                <w:lang w:eastAsia="zh-CN"/>
              </w:rPr>
              <w:t>缴</w:t>
            </w:r>
            <w:r>
              <w:t>上级     支出</w:t>
            </w:r>
          </w:p>
        </w:tc>
        <w:tc>
          <w:tcPr>
            <w:tcW w:w="1113"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2946" w:type="dxa"/>
            <w:vAlign w:val="center"/>
          </w:tcPr>
          <w:p>
            <w:pPr>
              <w:pStyle w:val="13"/>
            </w:pPr>
            <w:r>
              <w:t>科目名称</w:t>
            </w:r>
          </w:p>
        </w:tc>
        <w:tc>
          <w:tcPr>
            <w:tcW w:w="945" w:type="dxa"/>
            <w:vMerge w:val="continue"/>
          </w:tcPr>
          <w:p/>
        </w:tc>
        <w:tc>
          <w:tcPr>
            <w:tcW w:w="960" w:type="dxa"/>
            <w:vMerge w:val="continue"/>
          </w:tcPr>
          <w:p/>
        </w:tc>
        <w:tc>
          <w:tcPr>
            <w:tcW w:w="915" w:type="dxa"/>
            <w:vMerge w:val="continue"/>
          </w:tcPr>
          <w:p/>
        </w:tc>
        <w:tc>
          <w:tcPr>
            <w:tcW w:w="825" w:type="dxa"/>
            <w:vMerge w:val="continue"/>
          </w:tcPr>
          <w:p/>
        </w:tc>
        <w:tc>
          <w:tcPr>
            <w:tcW w:w="795" w:type="dxa"/>
            <w:vMerge w:val="continue"/>
          </w:tcPr>
          <w:p/>
        </w:tc>
        <w:tc>
          <w:tcPr>
            <w:tcW w:w="111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2946" w:type="dxa"/>
            <w:vAlign w:val="center"/>
          </w:tcPr>
          <w:p>
            <w:pPr>
              <w:pStyle w:val="13"/>
            </w:pPr>
            <w:r>
              <w:t>2</w:t>
            </w:r>
          </w:p>
        </w:tc>
        <w:tc>
          <w:tcPr>
            <w:tcW w:w="945" w:type="dxa"/>
            <w:vAlign w:val="center"/>
          </w:tcPr>
          <w:p>
            <w:pPr>
              <w:pStyle w:val="13"/>
            </w:pPr>
            <w:r>
              <w:t>3</w:t>
            </w:r>
          </w:p>
        </w:tc>
        <w:tc>
          <w:tcPr>
            <w:tcW w:w="960" w:type="dxa"/>
            <w:vAlign w:val="center"/>
          </w:tcPr>
          <w:p>
            <w:pPr>
              <w:pStyle w:val="13"/>
            </w:pPr>
            <w:r>
              <w:t>4</w:t>
            </w:r>
          </w:p>
        </w:tc>
        <w:tc>
          <w:tcPr>
            <w:tcW w:w="915" w:type="dxa"/>
            <w:vAlign w:val="center"/>
          </w:tcPr>
          <w:p>
            <w:pPr>
              <w:pStyle w:val="13"/>
            </w:pPr>
            <w:r>
              <w:t>5</w:t>
            </w:r>
          </w:p>
        </w:tc>
        <w:tc>
          <w:tcPr>
            <w:tcW w:w="825" w:type="dxa"/>
            <w:vAlign w:val="center"/>
          </w:tcPr>
          <w:p>
            <w:pPr>
              <w:pStyle w:val="13"/>
            </w:pPr>
            <w:r>
              <w:t>6</w:t>
            </w:r>
          </w:p>
        </w:tc>
        <w:tc>
          <w:tcPr>
            <w:tcW w:w="795" w:type="dxa"/>
            <w:vAlign w:val="center"/>
          </w:tcPr>
          <w:p>
            <w:pPr>
              <w:pStyle w:val="13"/>
            </w:pPr>
            <w:r>
              <w:t>7</w:t>
            </w:r>
          </w:p>
        </w:tc>
        <w:tc>
          <w:tcPr>
            <w:tcW w:w="1113"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w:t>
            </w:r>
          </w:p>
        </w:tc>
        <w:tc>
          <w:tcPr>
            <w:tcW w:w="1095" w:type="dxa"/>
            <w:vAlign w:val="center"/>
          </w:tcPr>
          <w:p>
            <w:pPr>
              <w:pStyle w:val="19"/>
            </w:pPr>
          </w:p>
        </w:tc>
        <w:tc>
          <w:tcPr>
            <w:tcW w:w="2946" w:type="dxa"/>
            <w:vAlign w:val="center"/>
          </w:tcPr>
          <w:p>
            <w:pPr>
              <w:pStyle w:val="17"/>
            </w:pPr>
            <w:r>
              <w:t>合计</w:t>
            </w:r>
          </w:p>
        </w:tc>
        <w:tc>
          <w:tcPr>
            <w:tcW w:w="945" w:type="dxa"/>
            <w:vAlign w:val="center"/>
          </w:tcPr>
          <w:p>
            <w:pPr>
              <w:pStyle w:val="18"/>
            </w:pPr>
            <w:r>
              <w:t>684.40</w:t>
            </w:r>
          </w:p>
        </w:tc>
        <w:tc>
          <w:tcPr>
            <w:tcW w:w="960" w:type="dxa"/>
            <w:vAlign w:val="center"/>
          </w:tcPr>
          <w:p>
            <w:pPr>
              <w:pStyle w:val="18"/>
            </w:pPr>
            <w:r>
              <w:t>650.54</w:t>
            </w:r>
          </w:p>
        </w:tc>
        <w:tc>
          <w:tcPr>
            <w:tcW w:w="915" w:type="dxa"/>
            <w:vAlign w:val="center"/>
          </w:tcPr>
          <w:p>
            <w:pPr>
              <w:pStyle w:val="18"/>
            </w:pPr>
            <w:r>
              <w:t>33.86</w:t>
            </w:r>
          </w:p>
        </w:tc>
        <w:tc>
          <w:tcPr>
            <w:tcW w:w="825" w:type="dxa"/>
            <w:vAlign w:val="center"/>
          </w:tcPr>
          <w:p>
            <w:pPr>
              <w:pStyle w:val="18"/>
            </w:pPr>
          </w:p>
        </w:tc>
        <w:tc>
          <w:tcPr>
            <w:tcW w:w="795" w:type="dxa"/>
            <w:vAlign w:val="center"/>
          </w:tcPr>
          <w:p>
            <w:pPr>
              <w:pStyle w:val="18"/>
            </w:pPr>
          </w:p>
        </w:tc>
        <w:tc>
          <w:tcPr>
            <w:tcW w:w="111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w:t>
            </w:r>
          </w:p>
        </w:tc>
        <w:tc>
          <w:tcPr>
            <w:tcW w:w="1095" w:type="dxa"/>
            <w:vAlign w:val="center"/>
          </w:tcPr>
          <w:p>
            <w:pPr>
              <w:pStyle w:val="15"/>
            </w:pPr>
            <w:r>
              <w:t>201</w:t>
            </w:r>
          </w:p>
        </w:tc>
        <w:tc>
          <w:tcPr>
            <w:tcW w:w="2946" w:type="dxa"/>
            <w:vAlign w:val="center"/>
          </w:tcPr>
          <w:p>
            <w:pPr>
              <w:pStyle w:val="15"/>
            </w:pPr>
            <w:r>
              <w:t>一般公共服务支出</w:t>
            </w:r>
          </w:p>
        </w:tc>
        <w:tc>
          <w:tcPr>
            <w:tcW w:w="945" w:type="dxa"/>
            <w:vAlign w:val="center"/>
          </w:tcPr>
          <w:p>
            <w:pPr>
              <w:pStyle w:val="14"/>
            </w:pPr>
            <w:r>
              <w:t>549.63</w:t>
            </w:r>
          </w:p>
        </w:tc>
        <w:tc>
          <w:tcPr>
            <w:tcW w:w="960" w:type="dxa"/>
            <w:vAlign w:val="center"/>
          </w:tcPr>
          <w:p>
            <w:pPr>
              <w:pStyle w:val="14"/>
            </w:pPr>
            <w:r>
              <w:t>515.77</w:t>
            </w:r>
          </w:p>
        </w:tc>
        <w:tc>
          <w:tcPr>
            <w:tcW w:w="915" w:type="dxa"/>
            <w:vAlign w:val="center"/>
          </w:tcPr>
          <w:p>
            <w:pPr>
              <w:pStyle w:val="14"/>
            </w:pPr>
            <w:r>
              <w:t>33.86</w:t>
            </w:r>
          </w:p>
        </w:tc>
        <w:tc>
          <w:tcPr>
            <w:tcW w:w="825" w:type="dxa"/>
            <w:vAlign w:val="center"/>
          </w:tcPr>
          <w:p>
            <w:pPr>
              <w:pStyle w:val="14"/>
            </w:pPr>
          </w:p>
        </w:tc>
        <w:tc>
          <w:tcPr>
            <w:tcW w:w="795" w:type="dxa"/>
            <w:vAlign w:val="center"/>
          </w:tcPr>
          <w:p>
            <w:pPr>
              <w:pStyle w:val="14"/>
            </w:pPr>
          </w:p>
        </w:tc>
        <w:tc>
          <w:tcPr>
            <w:tcW w:w="111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w:t>
            </w:r>
          </w:p>
        </w:tc>
        <w:tc>
          <w:tcPr>
            <w:tcW w:w="1095" w:type="dxa"/>
            <w:vAlign w:val="center"/>
          </w:tcPr>
          <w:p>
            <w:pPr>
              <w:pStyle w:val="15"/>
            </w:pPr>
            <w:r>
              <w:t>20132</w:t>
            </w:r>
          </w:p>
        </w:tc>
        <w:tc>
          <w:tcPr>
            <w:tcW w:w="2946" w:type="dxa"/>
            <w:vAlign w:val="center"/>
          </w:tcPr>
          <w:p>
            <w:pPr>
              <w:pStyle w:val="15"/>
            </w:pPr>
            <w:r>
              <w:t>组织事务</w:t>
            </w:r>
          </w:p>
        </w:tc>
        <w:tc>
          <w:tcPr>
            <w:tcW w:w="945" w:type="dxa"/>
            <w:vAlign w:val="center"/>
          </w:tcPr>
          <w:p>
            <w:pPr>
              <w:pStyle w:val="14"/>
            </w:pPr>
            <w:r>
              <w:t>549.63</w:t>
            </w:r>
          </w:p>
        </w:tc>
        <w:tc>
          <w:tcPr>
            <w:tcW w:w="960" w:type="dxa"/>
            <w:vAlign w:val="center"/>
          </w:tcPr>
          <w:p>
            <w:pPr>
              <w:pStyle w:val="14"/>
            </w:pPr>
            <w:r>
              <w:t>515.77</w:t>
            </w:r>
          </w:p>
        </w:tc>
        <w:tc>
          <w:tcPr>
            <w:tcW w:w="915" w:type="dxa"/>
            <w:vAlign w:val="center"/>
          </w:tcPr>
          <w:p>
            <w:pPr>
              <w:pStyle w:val="14"/>
            </w:pPr>
            <w:r>
              <w:t>33.86</w:t>
            </w:r>
          </w:p>
        </w:tc>
        <w:tc>
          <w:tcPr>
            <w:tcW w:w="825" w:type="dxa"/>
            <w:vAlign w:val="center"/>
          </w:tcPr>
          <w:p>
            <w:pPr>
              <w:pStyle w:val="14"/>
            </w:pPr>
          </w:p>
        </w:tc>
        <w:tc>
          <w:tcPr>
            <w:tcW w:w="795" w:type="dxa"/>
            <w:vAlign w:val="center"/>
          </w:tcPr>
          <w:p>
            <w:pPr>
              <w:pStyle w:val="14"/>
            </w:pPr>
          </w:p>
        </w:tc>
        <w:tc>
          <w:tcPr>
            <w:tcW w:w="111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4</w:t>
            </w:r>
          </w:p>
        </w:tc>
        <w:tc>
          <w:tcPr>
            <w:tcW w:w="1095" w:type="dxa"/>
            <w:vAlign w:val="center"/>
          </w:tcPr>
          <w:p>
            <w:pPr>
              <w:pStyle w:val="15"/>
            </w:pPr>
            <w:r>
              <w:t>2013201</w:t>
            </w:r>
          </w:p>
        </w:tc>
        <w:tc>
          <w:tcPr>
            <w:tcW w:w="2946" w:type="dxa"/>
            <w:vAlign w:val="center"/>
          </w:tcPr>
          <w:p>
            <w:pPr>
              <w:pStyle w:val="15"/>
            </w:pPr>
            <w:r>
              <w:t>行政运行</w:t>
            </w:r>
          </w:p>
        </w:tc>
        <w:tc>
          <w:tcPr>
            <w:tcW w:w="945" w:type="dxa"/>
            <w:vAlign w:val="center"/>
          </w:tcPr>
          <w:p>
            <w:pPr>
              <w:pStyle w:val="14"/>
            </w:pPr>
            <w:r>
              <w:t>515.77</w:t>
            </w:r>
          </w:p>
        </w:tc>
        <w:tc>
          <w:tcPr>
            <w:tcW w:w="960" w:type="dxa"/>
            <w:vAlign w:val="center"/>
          </w:tcPr>
          <w:p>
            <w:pPr>
              <w:pStyle w:val="14"/>
            </w:pPr>
            <w:r>
              <w:t>515.77</w:t>
            </w:r>
          </w:p>
        </w:tc>
        <w:tc>
          <w:tcPr>
            <w:tcW w:w="915" w:type="dxa"/>
            <w:vAlign w:val="center"/>
          </w:tcPr>
          <w:p>
            <w:pPr>
              <w:pStyle w:val="14"/>
            </w:pPr>
          </w:p>
        </w:tc>
        <w:tc>
          <w:tcPr>
            <w:tcW w:w="825" w:type="dxa"/>
            <w:vAlign w:val="center"/>
          </w:tcPr>
          <w:p>
            <w:pPr>
              <w:pStyle w:val="14"/>
            </w:pPr>
          </w:p>
        </w:tc>
        <w:tc>
          <w:tcPr>
            <w:tcW w:w="795" w:type="dxa"/>
            <w:vAlign w:val="center"/>
          </w:tcPr>
          <w:p>
            <w:pPr>
              <w:pStyle w:val="14"/>
            </w:pPr>
          </w:p>
        </w:tc>
        <w:tc>
          <w:tcPr>
            <w:tcW w:w="111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5</w:t>
            </w:r>
          </w:p>
        </w:tc>
        <w:tc>
          <w:tcPr>
            <w:tcW w:w="1095" w:type="dxa"/>
            <w:vAlign w:val="center"/>
          </w:tcPr>
          <w:p>
            <w:pPr>
              <w:pStyle w:val="15"/>
            </w:pPr>
            <w:r>
              <w:t>2013202</w:t>
            </w:r>
          </w:p>
        </w:tc>
        <w:tc>
          <w:tcPr>
            <w:tcW w:w="2946" w:type="dxa"/>
            <w:vAlign w:val="center"/>
          </w:tcPr>
          <w:p>
            <w:pPr>
              <w:pStyle w:val="15"/>
            </w:pPr>
            <w:r>
              <w:t>一般行政管理事务</w:t>
            </w:r>
          </w:p>
        </w:tc>
        <w:tc>
          <w:tcPr>
            <w:tcW w:w="945" w:type="dxa"/>
            <w:vAlign w:val="center"/>
          </w:tcPr>
          <w:p>
            <w:pPr>
              <w:pStyle w:val="14"/>
            </w:pPr>
            <w:r>
              <w:t>33.86</w:t>
            </w:r>
          </w:p>
        </w:tc>
        <w:tc>
          <w:tcPr>
            <w:tcW w:w="960" w:type="dxa"/>
            <w:vAlign w:val="center"/>
          </w:tcPr>
          <w:p>
            <w:pPr>
              <w:pStyle w:val="14"/>
            </w:pPr>
          </w:p>
        </w:tc>
        <w:tc>
          <w:tcPr>
            <w:tcW w:w="915" w:type="dxa"/>
            <w:vAlign w:val="center"/>
          </w:tcPr>
          <w:p>
            <w:pPr>
              <w:pStyle w:val="14"/>
            </w:pPr>
            <w:r>
              <w:t>33.86</w:t>
            </w:r>
          </w:p>
        </w:tc>
        <w:tc>
          <w:tcPr>
            <w:tcW w:w="825" w:type="dxa"/>
            <w:vAlign w:val="center"/>
          </w:tcPr>
          <w:p>
            <w:pPr>
              <w:pStyle w:val="14"/>
            </w:pPr>
          </w:p>
        </w:tc>
        <w:tc>
          <w:tcPr>
            <w:tcW w:w="795" w:type="dxa"/>
            <w:vAlign w:val="center"/>
          </w:tcPr>
          <w:p>
            <w:pPr>
              <w:pStyle w:val="14"/>
            </w:pPr>
          </w:p>
        </w:tc>
        <w:tc>
          <w:tcPr>
            <w:tcW w:w="111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6</w:t>
            </w:r>
          </w:p>
        </w:tc>
        <w:tc>
          <w:tcPr>
            <w:tcW w:w="1095" w:type="dxa"/>
            <w:vAlign w:val="center"/>
          </w:tcPr>
          <w:p>
            <w:pPr>
              <w:pStyle w:val="15"/>
            </w:pPr>
            <w:r>
              <w:t>208</w:t>
            </w:r>
          </w:p>
        </w:tc>
        <w:tc>
          <w:tcPr>
            <w:tcW w:w="2946" w:type="dxa"/>
            <w:vAlign w:val="center"/>
          </w:tcPr>
          <w:p>
            <w:pPr>
              <w:pStyle w:val="15"/>
            </w:pPr>
            <w:r>
              <w:t>社会保障和就业支出</w:t>
            </w:r>
          </w:p>
        </w:tc>
        <w:tc>
          <w:tcPr>
            <w:tcW w:w="945" w:type="dxa"/>
            <w:vAlign w:val="center"/>
          </w:tcPr>
          <w:p>
            <w:pPr>
              <w:pStyle w:val="14"/>
            </w:pPr>
            <w:r>
              <w:t>61.86</w:t>
            </w:r>
          </w:p>
        </w:tc>
        <w:tc>
          <w:tcPr>
            <w:tcW w:w="960" w:type="dxa"/>
            <w:vAlign w:val="center"/>
          </w:tcPr>
          <w:p>
            <w:pPr>
              <w:pStyle w:val="14"/>
            </w:pPr>
            <w:r>
              <w:t>61.86</w:t>
            </w:r>
          </w:p>
        </w:tc>
        <w:tc>
          <w:tcPr>
            <w:tcW w:w="915" w:type="dxa"/>
            <w:vAlign w:val="center"/>
          </w:tcPr>
          <w:p>
            <w:pPr>
              <w:pStyle w:val="14"/>
            </w:pPr>
          </w:p>
        </w:tc>
        <w:tc>
          <w:tcPr>
            <w:tcW w:w="825" w:type="dxa"/>
            <w:vAlign w:val="center"/>
          </w:tcPr>
          <w:p>
            <w:pPr>
              <w:pStyle w:val="14"/>
            </w:pPr>
          </w:p>
        </w:tc>
        <w:tc>
          <w:tcPr>
            <w:tcW w:w="795" w:type="dxa"/>
            <w:vAlign w:val="center"/>
          </w:tcPr>
          <w:p>
            <w:pPr>
              <w:pStyle w:val="14"/>
            </w:pPr>
          </w:p>
        </w:tc>
        <w:tc>
          <w:tcPr>
            <w:tcW w:w="111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7</w:t>
            </w:r>
          </w:p>
        </w:tc>
        <w:tc>
          <w:tcPr>
            <w:tcW w:w="1095" w:type="dxa"/>
            <w:vAlign w:val="center"/>
          </w:tcPr>
          <w:p>
            <w:pPr>
              <w:pStyle w:val="15"/>
            </w:pPr>
            <w:r>
              <w:t>20805</w:t>
            </w:r>
          </w:p>
        </w:tc>
        <w:tc>
          <w:tcPr>
            <w:tcW w:w="2946" w:type="dxa"/>
            <w:vAlign w:val="center"/>
          </w:tcPr>
          <w:p>
            <w:pPr>
              <w:pStyle w:val="15"/>
            </w:pPr>
            <w:r>
              <w:t>行政事业单位养老支出</w:t>
            </w:r>
          </w:p>
        </w:tc>
        <w:tc>
          <w:tcPr>
            <w:tcW w:w="945" w:type="dxa"/>
            <w:vAlign w:val="center"/>
          </w:tcPr>
          <w:p>
            <w:pPr>
              <w:pStyle w:val="14"/>
            </w:pPr>
            <w:r>
              <w:t>61.86</w:t>
            </w:r>
          </w:p>
        </w:tc>
        <w:tc>
          <w:tcPr>
            <w:tcW w:w="960" w:type="dxa"/>
            <w:vAlign w:val="center"/>
          </w:tcPr>
          <w:p>
            <w:pPr>
              <w:pStyle w:val="14"/>
            </w:pPr>
            <w:r>
              <w:t>61.86</w:t>
            </w:r>
          </w:p>
        </w:tc>
        <w:tc>
          <w:tcPr>
            <w:tcW w:w="915" w:type="dxa"/>
            <w:vAlign w:val="center"/>
          </w:tcPr>
          <w:p>
            <w:pPr>
              <w:pStyle w:val="14"/>
            </w:pPr>
          </w:p>
        </w:tc>
        <w:tc>
          <w:tcPr>
            <w:tcW w:w="825" w:type="dxa"/>
            <w:vAlign w:val="center"/>
          </w:tcPr>
          <w:p>
            <w:pPr>
              <w:pStyle w:val="14"/>
            </w:pPr>
          </w:p>
        </w:tc>
        <w:tc>
          <w:tcPr>
            <w:tcW w:w="795" w:type="dxa"/>
            <w:vAlign w:val="center"/>
          </w:tcPr>
          <w:p>
            <w:pPr>
              <w:pStyle w:val="14"/>
            </w:pPr>
          </w:p>
        </w:tc>
        <w:tc>
          <w:tcPr>
            <w:tcW w:w="111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8</w:t>
            </w:r>
          </w:p>
        </w:tc>
        <w:tc>
          <w:tcPr>
            <w:tcW w:w="1095" w:type="dxa"/>
            <w:vAlign w:val="center"/>
          </w:tcPr>
          <w:p>
            <w:pPr>
              <w:pStyle w:val="15"/>
            </w:pPr>
            <w:r>
              <w:t>2080501</w:t>
            </w:r>
          </w:p>
        </w:tc>
        <w:tc>
          <w:tcPr>
            <w:tcW w:w="2946" w:type="dxa"/>
            <w:vAlign w:val="center"/>
          </w:tcPr>
          <w:p>
            <w:pPr>
              <w:pStyle w:val="15"/>
            </w:pPr>
            <w:r>
              <w:t>行政单位离退休</w:t>
            </w:r>
          </w:p>
        </w:tc>
        <w:tc>
          <w:tcPr>
            <w:tcW w:w="945" w:type="dxa"/>
            <w:vAlign w:val="center"/>
          </w:tcPr>
          <w:p>
            <w:pPr>
              <w:pStyle w:val="14"/>
            </w:pPr>
            <w:r>
              <w:t>4.88</w:t>
            </w:r>
          </w:p>
        </w:tc>
        <w:tc>
          <w:tcPr>
            <w:tcW w:w="960" w:type="dxa"/>
            <w:vAlign w:val="center"/>
          </w:tcPr>
          <w:p>
            <w:pPr>
              <w:pStyle w:val="14"/>
            </w:pPr>
            <w:r>
              <w:t>4.88</w:t>
            </w:r>
          </w:p>
        </w:tc>
        <w:tc>
          <w:tcPr>
            <w:tcW w:w="915" w:type="dxa"/>
            <w:vAlign w:val="center"/>
          </w:tcPr>
          <w:p>
            <w:pPr>
              <w:pStyle w:val="14"/>
            </w:pPr>
          </w:p>
        </w:tc>
        <w:tc>
          <w:tcPr>
            <w:tcW w:w="825" w:type="dxa"/>
            <w:vAlign w:val="center"/>
          </w:tcPr>
          <w:p>
            <w:pPr>
              <w:pStyle w:val="14"/>
            </w:pPr>
          </w:p>
        </w:tc>
        <w:tc>
          <w:tcPr>
            <w:tcW w:w="795" w:type="dxa"/>
            <w:vAlign w:val="center"/>
          </w:tcPr>
          <w:p>
            <w:pPr>
              <w:pStyle w:val="14"/>
            </w:pPr>
          </w:p>
        </w:tc>
        <w:tc>
          <w:tcPr>
            <w:tcW w:w="111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9</w:t>
            </w:r>
          </w:p>
        </w:tc>
        <w:tc>
          <w:tcPr>
            <w:tcW w:w="1095" w:type="dxa"/>
            <w:vAlign w:val="center"/>
          </w:tcPr>
          <w:p>
            <w:pPr>
              <w:pStyle w:val="15"/>
            </w:pPr>
            <w:r>
              <w:t>2080505</w:t>
            </w:r>
          </w:p>
        </w:tc>
        <w:tc>
          <w:tcPr>
            <w:tcW w:w="2946" w:type="dxa"/>
            <w:vAlign w:val="center"/>
          </w:tcPr>
          <w:p>
            <w:pPr>
              <w:pStyle w:val="15"/>
            </w:pPr>
            <w:r>
              <w:t>机关事业单位基本养老保险缴费支出</w:t>
            </w:r>
          </w:p>
        </w:tc>
        <w:tc>
          <w:tcPr>
            <w:tcW w:w="945" w:type="dxa"/>
            <w:vAlign w:val="center"/>
          </w:tcPr>
          <w:p>
            <w:pPr>
              <w:pStyle w:val="14"/>
            </w:pPr>
            <w:r>
              <w:t>56.98</w:t>
            </w:r>
          </w:p>
        </w:tc>
        <w:tc>
          <w:tcPr>
            <w:tcW w:w="960" w:type="dxa"/>
            <w:vAlign w:val="center"/>
          </w:tcPr>
          <w:p>
            <w:pPr>
              <w:pStyle w:val="14"/>
            </w:pPr>
            <w:r>
              <w:t>56.98</w:t>
            </w:r>
          </w:p>
        </w:tc>
        <w:tc>
          <w:tcPr>
            <w:tcW w:w="915" w:type="dxa"/>
            <w:vAlign w:val="center"/>
          </w:tcPr>
          <w:p>
            <w:pPr>
              <w:pStyle w:val="14"/>
            </w:pPr>
          </w:p>
        </w:tc>
        <w:tc>
          <w:tcPr>
            <w:tcW w:w="825" w:type="dxa"/>
            <w:vAlign w:val="center"/>
          </w:tcPr>
          <w:p>
            <w:pPr>
              <w:pStyle w:val="14"/>
            </w:pPr>
          </w:p>
        </w:tc>
        <w:tc>
          <w:tcPr>
            <w:tcW w:w="795" w:type="dxa"/>
            <w:vAlign w:val="center"/>
          </w:tcPr>
          <w:p>
            <w:pPr>
              <w:pStyle w:val="14"/>
            </w:pPr>
          </w:p>
        </w:tc>
        <w:tc>
          <w:tcPr>
            <w:tcW w:w="111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10</w:t>
            </w:r>
          </w:p>
        </w:tc>
        <w:tc>
          <w:tcPr>
            <w:tcW w:w="1095" w:type="dxa"/>
            <w:vAlign w:val="center"/>
          </w:tcPr>
          <w:p>
            <w:pPr>
              <w:pStyle w:val="15"/>
            </w:pPr>
            <w:r>
              <w:t>210</w:t>
            </w:r>
          </w:p>
        </w:tc>
        <w:tc>
          <w:tcPr>
            <w:tcW w:w="2946" w:type="dxa"/>
            <w:vAlign w:val="center"/>
          </w:tcPr>
          <w:p>
            <w:pPr>
              <w:pStyle w:val="15"/>
            </w:pPr>
            <w:r>
              <w:t>卫生健康支出</w:t>
            </w:r>
          </w:p>
        </w:tc>
        <w:tc>
          <w:tcPr>
            <w:tcW w:w="945" w:type="dxa"/>
            <w:vAlign w:val="center"/>
          </w:tcPr>
          <w:p>
            <w:pPr>
              <w:pStyle w:val="14"/>
            </w:pPr>
            <w:r>
              <w:t>24.81</w:t>
            </w:r>
          </w:p>
        </w:tc>
        <w:tc>
          <w:tcPr>
            <w:tcW w:w="960" w:type="dxa"/>
            <w:vAlign w:val="center"/>
          </w:tcPr>
          <w:p>
            <w:pPr>
              <w:pStyle w:val="14"/>
            </w:pPr>
            <w:r>
              <w:t>24.81</w:t>
            </w:r>
          </w:p>
        </w:tc>
        <w:tc>
          <w:tcPr>
            <w:tcW w:w="915" w:type="dxa"/>
            <w:vAlign w:val="center"/>
          </w:tcPr>
          <w:p>
            <w:pPr>
              <w:pStyle w:val="14"/>
            </w:pPr>
          </w:p>
        </w:tc>
        <w:tc>
          <w:tcPr>
            <w:tcW w:w="825" w:type="dxa"/>
            <w:vAlign w:val="center"/>
          </w:tcPr>
          <w:p>
            <w:pPr>
              <w:pStyle w:val="14"/>
            </w:pPr>
          </w:p>
        </w:tc>
        <w:tc>
          <w:tcPr>
            <w:tcW w:w="795" w:type="dxa"/>
            <w:vAlign w:val="center"/>
          </w:tcPr>
          <w:p>
            <w:pPr>
              <w:pStyle w:val="14"/>
            </w:pPr>
          </w:p>
        </w:tc>
        <w:tc>
          <w:tcPr>
            <w:tcW w:w="111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11</w:t>
            </w:r>
          </w:p>
        </w:tc>
        <w:tc>
          <w:tcPr>
            <w:tcW w:w="1095" w:type="dxa"/>
            <w:vAlign w:val="center"/>
          </w:tcPr>
          <w:p>
            <w:pPr>
              <w:pStyle w:val="15"/>
            </w:pPr>
            <w:r>
              <w:t>21011</w:t>
            </w:r>
          </w:p>
        </w:tc>
        <w:tc>
          <w:tcPr>
            <w:tcW w:w="2946" w:type="dxa"/>
            <w:vAlign w:val="center"/>
          </w:tcPr>
          <w:p>
            <w:pPr>
              <w:pStyle w:val="15"/>
            </w:pPr>
            <w:r>
              <w:t>行政事业单位医疗</w:t>
            </w:r>
          </w:p>
        </w:tc>
        <w:tc>
          <w:tcPr>
            <w:tcW w:w="945" w:type="dxa"/>
            <w:vAlign w:val="center"/>
          </w:tcPr>
          <w:p>
            <w:pPr>
              <w:pStyle w:val="14"/>
            </w:pPr>
            <w:r>
              <w:t>24.81</w:t>
            </w:r>
          </w:p>
        </w:tc>
        <w:tc>
          <w:tcPr>
            <w:tcW w:w="960" w:type="dxa"/>
            <w:vAlign w:val="center"/>
          </w:tcPr>
          <w:p>
            <w:pPr>
              <w:pStyle w:val="14"/>
            </w:pPr>
            <w:r>
              <w:t>24.81</w:t>
            </w:r>
          </w:p>
        </w:tc>
        <w:tc>
          <w:tcPr>
            <w:tcW w:w="915" w:type="dxa"/>
            <w:vAlign w:val="center"/>
          </w:tcPr>
          <w:p>
            <w:pPr>
              <w:pStyle w:val="14"/>
            </w:pPr>
          </w:p>
        </w:tc>
        <w:tc>
          <w:tcPr>
            <w:tcW w:w="825" w:type="dxa"/>
            <w:vAlign w:val="center"/>
          </w:tcPr>
          <w:p>
            <w:pPr>
              <w:pStyle w:val="14"/>
            </w:pPr>
          </w:p>
        </w:tc>
        <w:tc>
          <w:tcPr>
            <w:tcW w:w="795" w:type="dxa"/>
            <w:vAlign w:val="center"/>
          </w:tcPr>
          <w:p>
            <w:pPr>
              <w:pStyle w:val="14"/>
            </w:pPr>
          </w:p>
        </w:tc>
        <w:tc>
          <w:tcPr>
            <w:tcW w:w="111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12</w:t>
            </w:r>
          </w:p>
        </w:tc>
        <w:tc>
          <w:tcPr>
            <w:tcW w:w="1095" w:type="dxa"/>
            <w:vAlign w:val="center"/>
          </w:tcPr>
          <w:p>
            <w:pPr>
              <w:pStyle w:val="15"/>
            </w:pPr>
            <w:r>
              <w:t>2101101</w:t>
            </w:r>
          </w:p>
        </w:tc>
        <w:tc>
          <w:tcPr>
            <w:tcW w:w="2946" w:type="dxa"/>
            <w:vAlign w:val="center"/>
          </w:tcPr>
          <w:p>
            <w:pPr>
              <w:pStyle w:val="15"/>
            </w:pPr>
            <w:r>
              <w:t>行政单位医疗</w:t>
            </w:r>
          </w:p>
        </w:tc>
        <w:tc>
          <w:tcPr>
            <w:tcW w:w="945" w:type="dxa"/>
            <w:vAlign w:val="center"/>
          </w:tcPr>
          <w:p>
            <w:pPr>
              <w:pStyle w:val="14"/>
            </w:pPr>
            <w:r>
              <w:t>21.73</w:t>
            </w:r>
          </w:p>
        </w:tc>
        <w:tc>
          <w:tcPr>
            <w:tcW w:w="960" w:type="dxa"/>
            <w:vAlign w:val="center"/>
          </w:tcPr>
          <w:p>
            <w:pPr>
              <w:pStyle w:val="14"/>
            </w:pPr>
            <w:r>
              <w:t>21.73</w:t>
            </w:r>
          </w:p>
        </w:tc>
        <w:tc>
          <w:tcPr>
            <w:tcW w:w="915" w:type="dxa"/>
            <w:vAlign w:val="center"/>
          </w:tcPr>
          <w:p>
            <w:pPr>
              <w:pStyle w:val="14"/>
            </w:pPr>
          </w:p>
        </w:tc>
        <w:tc>
          <w:tcPr>
            <w:tcW w:w="825" w:type="dxa"/>
            <w:vAlign w:val="center"/>
          </w:tcPr>
          <w:p>
            <w:pPr>
              <w:pStyle w:val="14"/>
            </w:pPr>
          </w:p>
        </w:tc>
        <w:tc>
          <w:tcPr>
            <w:tcW w:w="795" w:type="dxa"/>
            <w:vAlign w:val="center"/>
          </w:tcPr>
          <w:p>
            <w:pPr>
              <w:pStyle w:val="14"/>
            </w:pPr>
          </w:p>
        </w:tc>
        <w:tc>
          <w:tcPr>
            <w:tcW w:w="111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13</w:t>
            </w:r>
          </w:p>
        </w:tc>
        <w:tc>
          <w:tcPr>
            <w:tcW w:w="1095" w:type="dxa"/>
            <w:vAlign w:val="center"/>
          </w:tcPr>
          <w:p>
            <w:pPr>
              <w:pStyle w:val="15"/>
            </w:pPr>
            <w:r>
              <w:t>2101103</w:t>
            </w:r>
          </w:p>
        </w:tc>
        <w:tc>
          <w:tcPr>
            <w:tcW w:w="2946" w:type="dxa"/>
            <w:vAlign w:val="center"/>
          </w:tcPr>
          <w:p>
            <w:pPr>
              <w:pStyle w:val="15"/>
            </w:pPr>
            <w:r>
              <w:t>公务员医疗补助</w:t>
            </w:r>
          </w:p>
        </w:tc>
        <w:tc>
          <w:tcPr>
            <w:tcW w:w="945" w:type="dxa"/>
            <w:vAlign w:val="center"/>
          </w:tcPr>
          <w:p>
            <w:pPr>
              <w:pStyle w:val="14"/>
            </w:pPr>
            <w:r>
              <w:t>3.08</w:t>
            </w:r>
          </w:p>
        </w:tc>
        <w:tc>
          <w:tcPr>
            <w:tcW w:w="960" w:type="dxa"/>
            <w:vAlign w:val="center"/>
          </w:tcPr>
          <w:p>
            <w:pPr>
              <w:pStyle w:val="14"/>
            </w:pPr>
            <w:r>
              <w:t>3.08</w:t>
            </w:r>
          </w:p>
        </w:tc>
        <w:tc>
          <w:tcPr>
            <w:tcW w:w="915" w:type="dxa"/>
            <w:vAlign w:val="center"/>
          </w:tcPr>
          <w:p>
            <w:pPr>
              <w:pStyle w:val="14"/>
            </w:pPr>
          </w:p>
        </w:tc>
        <w:tc>
          <w:tcPr>
            <w:tcW w:w="825" w:type="dxa"/>
            <w:vAlign w:val="center"/>
          </w:tcPr>
          <w:p>
            <w:pPr>
              <w:pStyle w:val="14"/>
            </w:pPr>
          </w:p>
        </w:tc>
        <w:tc>
          <w:tcPr>
            <w:tcW w:w="795" w:type="dxa"/>
            <w:vAlign w:val="center"/>
          </w:tcPr>
          <w:p>
            <w:pPr>
              <w:pStyle w:val="14"/>
            </w:pPr>
          </w:p>
        </w:tc>
        <w:tc>
          <w:tcPr>
            <w:tcW w:w="111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14</w:t>
            </w:r>
          </w:p>
        </w:tc>
        <w:tc>
          <w:tcPr>
            <w:tcW w:w="1095" w:type="dxa"/>
            <w:vAlign w:val="center"/>
          </w:tcPr>
          <w:p>
            <w:pPr>
              <w:pStyle w:val="15"/>
            </w:pPr>
            <w:r>
              <w:t>221</w:t>
            </w:r>
          </w:p>
        </w:tc>
        <w:tc>
          <w:tcPr>
            <w:tcW w:w="2946" w:type="dxa"/>
            <w:vAlign w:val="center"/>
          </w:tcPr>
          <w:p>
            <w:pPr>
              <w:pStyle w:val="15"/>
            </w:pPr>
            <w:r>
              <w:t>住房保障支出</w:t>
            </w:r>
          </w:p>
        </w:tc>
        <w:tc>
          <w:tcPr>
            <w:tcW w:w="945" w:type="dxa"/>
            <w:vAlign w:val="center"/>
          </w:tcPr>
          <w:p>
            <w:pPr>
              <w:pStyle w:val="14"/>
            </w:pPr>
            <w:r>
              <w:t>48.10</w:t>
            </w:r>
          </w:p>
        </w:tc>
        <w:tc>
          <w:tcPr>
            <w:tcW w:w="960" w:type="dxa"/>
            <w:vAlign w:val="center"/>
          </w:tcPr>
          <w:p>
            <w:pPr>
              <w:pStyle w:val="14"/>
            </w:pPr>
            <w:r>
              <w:t>48.10</w:t>
            </w:r>
          </w:p>
        </w:tc>
        <w:tc>
          <w:tcPr>
            <w:tcW w:w="915" w:type="dxa"/>
            <w:vAlign w:val="center"/>
          </w:tcPr>
          <w:p>
            <w:pPr>
              <w:pStyle w:val="14"/>
            </w:pPr>
          </w:p>
        </w:tc>
        <w:tc>
          <w:tcPr>
            <w:tcW w:w="825" w:type="dxa"/>
            <w:vAlign w:val="center"/>
          </w:tcPr>
          <w:p>
            <w:pPr>
              <w:pStyle w:val="14"/>
            </w:pPr>
          </w:p>
        </w:tc>
        <w:tc>
          <w:tcPr>
            <w:tcW w:w="795" w:type="dxa"/>
            <w:vAlign w:val="center"/>
          </w:tcPr>
          <w:p>
            <w:pPr>
              <w:pStyle w:val="14"/>
            </w:pPr>
          </w:p>
        </w:tc>
        <w:tc>
          <w:tcPr>
            <w:tcW w:w="111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15</w:t>
            </w:r>
          </w:p>
        </w:tc>
        <w:tc>
          <w:tcPr>
            <w:tcW w:w="1095" w:type="dxa"/>
            <w:vAlign w:val="center"/>
          </w:tcPr>
          <w:p>
            <w:pPr>
              <w:pStyle w:val="15"/>
            </w:pPr>
            <w:r>
              <w:t>22102</w:t>
            </w:r>
          </w:p>
        </w:tc>
        <w:tc>
          <w:tcPr>
            <w:tcW w:w="2946" w:type="dxa"/>
            <w:vAlign w:val="center"/>
          </w:tcPr>
          <w:p>
            <w:pPr>
              <w:pStyle w:val="15"/>
            </w:pPr>
            <w:r>
              <w:t>住房改革支出</w:t>
            </w:r>
          </w:p>
        </w:tc>
        <w:tc>
          <w:tcPr>
            <w:tcW w:w="945" w:type="dxa"/>
            <w:vAlign w:val="center"/>
          </w:tcPr>
          <w:p>
            <w:pPr>
              <w:pStyle w:val="14"/>
            </w:pPr>
            <w:r>
              <w:t>48.10</w:t>
            </w:r>
          </w:p>
        </w:tc>
        <w:tc>
          <w:tcPr>
            <w:tcW w:w="960" w:type="dxa"/>
            <w:vAlign w:val="center"/>
          </w:tcPr>
          <w:p>
            <w:pPr>
              <w:pStyle w:val="14"/>
            </w:pPr>
            <w:r>
              <w:t>48.10</w:t>
            </w:r>
          </w:p>
        </w:tc>
        <w:tc>
          <w:tcPr>
            <w:tcW w:w="915" w:type="dxa"/>
            <w:vAlign w:val="center"/>
          </w:tcPr>
          <w:p>
            <w:pPr>
              <w:pStyle w:val="14"/>
            </w:pPr>
          </w:p>
        </w:tc>
        <w:tc>
          <w:tcPr>
            <w:tcW w:w="825" w:type="dxa"/>
            <w:vAlign w:val="center"/>
          </w:tcPr>
          <w:p>
            <w:pPr>
              <w:pStyle w:val="14"/>
            </w:pPr>
          </w:p>
        </w:tc>
        <w:tc>
          <w:tcPr>
            <w:tcW w:w="795" w:type="dxa"/>
            <w:vAlign w:val="center"/>
          </w:tcPr>
          <w:p>
            <w:pPr>
              <w:pStyle w:val="14"/>
            </w:pPr>
          </w:p>
        </w:tc>
        <w:tc>
          <w:tcPr>
            <w:tcW w:w="111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16</w:t>
            </w:r>
          </w:p>
        </w:tc>
        <w:tc>
          <w:tcPr>
            <w:tcW w:w="1095" w:type="dxa"/>
            <w:vAlign w:val="center"/>
          </w:tcPr>
          <w:p>
            <w:pPr>
              <w:pStyle w:val="15"/>
            </w:pPr>
            <w:r>
              <w:t>2210201</w:t>
            </w:r>
          </w:p>
        </w:tc>
        <w:tc>
          <w:tcPr>
            <w:tcW w:w="2946" w:type="dxa"/>
            <w:vAlign w:val="center"/>
          </w:tcPr>
          <w:p>
            <w:pPr>
              <w:pStyle w:val="15"/>
            </w:pPr>
            <w:r>
              <w:t>住房公积金</w:t>
            </w:r>
          </w:p>
        </w:tc>
        <w:tc>
          <w:tcPr>
            <w:tcW w:w="945" w:type="dxa"/>
            <w:vAlign w:val="center"/>
          </w:tcPr>
          <w:p>
            <w:pPr>
              <w:pStyle w:val="14"/>
            </w:pPr>
            <w:r>
              <w:t>48.10</w:t>
            </w:r>
          </w:p>
        </w:tc>
        <w:tc>
          <w:tcPr>
            <w:tcW w:w="960" w:type="dxa"/>
            <w:vAlign w:val="center"/>
          </w:tcPr>
          <w:p>
            <w:pPr>
              <w:pStyle w:val="14"/>
            </w:pPr>
            <w:r>
              <w:t>48.10</w:t>
            </w:r>
          </w:p>
        </w:tc>
        <w:tc>
          <w:tcPr>
            <w:tcW w:w="915" w:type="dxa"/>
            <w:vAlign w:val="center"/>
          </w:tcPr>
          <w:p>
            <w:pPr>
              <w:pStyle w:val="14"/>
            </w:pPr>
          </w:p>
        </w:tc>
        <w:tc>
          <w:tcPr>
            <w:tcW w:w="825" w:type="dxa"/>
            <w:vAlign w:val="center"/>
          </w:tcPr>
          <w:p>
            <w:pPr>
              <w:pStyle w:val="14"/>
            </w:pPr>
          </w:p>
        </w:tc>
        <w:tc>
          <w:tcPr>
            <w:tcW w:w="795" w:type="dxa"/>
            <w:vAlign w:val="center"/>
          </w:tcPr>
          <w:p>
            <w:pPr>
              <w:pStyle w:val="14"/>
            </w:pPr>
          </w:p>
        </w:tc>
        <w:tc>
          <w:tcPr>
            <w:tcW w:w="111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9"/>
        <w:gridCol w:w="1650"/>
        <w:gridCol w:w="930"/>
        <w:gridCol w:w="1995"/>
        <w:gridCol w:w="1020"/>
        <w:gridCol w:w="1098"/>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79" w:type="dxa"/>
            <w:gridSpan w:val="3"/>
            <w:tcBorders>
              <w:top w:val="single" w:color="FFFFFF" w:sz="6" w:space="0"/>
              <w:left w:val="single" w:color="FFFFFF" w:sz="6" w:space="0"/>
              <w:right w:val="single" w:color="FFFFFF" w:sz="6" w:space="0"/>
            </w:tcBorders>
            <w:vAlign w:val="center"/>
          </w:tcPr>
          <w:p>
            <w:pPr>
              <w:pStyle w:val="12"/>
            </w:pPr>
            <w:r>
              <w:t>127001中共承德市委机构编制委员会办公室本级</w:t>
            </w:r>
          </w:p>
        </w:tc>
        <w:tc>
          <w:tcPr>
            <w:tcW w:w="1995" w:type="dxa"/>
            <w:tcBorders>
              <w:top w:val="single" w:color="FFFFFF" w:sz="6" w:space="0"/>
              <w:left w:val="single" w:color="FFFFFF" w:sz="6" w:space="0"/>
              <w:right w:val="single" w:color="FFFFFF" w:sz="6" w:space="0"/>
            </w:tcBorders>
            <w:vAlign w:val="center"/>
          </w:tcPr>
          <w:p>
            <w:pPr>
              <w:pStyle w:val="11"/>
            </w:pPr>
            <w:r>
              <w:t>预算年度：2023</w:t>
            </w:r>
          </w:p>
        </w:tc>
        <w:tc>
          <w:tcPr>
            <w:tcW w:w="4582"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 w:type="dxa"/>
            <w:vMerge w:val="restart"/>
            <w:vAlign w:val="center"/>
          </w:tcPr>
          <w:p>
            <w:pPr>
              <w:pStyle w:val="13"/>
            </w:pPr>
            <w:r>
              <w:t>序号</w:t>
            </w:r>
          </w:p>
        </w:tc>
        <w:tc>
          <w:tcPr>
            <w:tcW w:w="2580" w:type="dxa"/>
            <w:gridSpan w:val="2"/>
            <w:vAlign w:val="center"/>
          </w:tcPr>
          <w:p>
            <w:pPr>
              <w:pStyle w:val="13"/>
            </w:pPr>
            <w:r>
              <w:t>收入</w:t>
            </w:r>
          </w:p>
        </w:tc>
        <w:tc>
          <w:tcPr>
            <w:tcW w:w="6577"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 w:type="dxa"/>
            <w:vMerge w:val="continue"/>
          </w:tcPr>
          <w:p/>
        </w:tc>
        <w:tc>
          <w:tcPr>
            <w:tcW w:w="1650" w:type="dxa"/>
            <w:vAlign w:val="center"/>
          </w:tcPr>
          <w:p>
            <w:pPr>
              <w:pStyle w:val="13"/>
            </w:pPr>
            <w:r>
              <w:t>项  目</w:t>
            </w:r>
          </w:p>
        </w:tc>
        <w:tc>
          <w:tcPr>
            <w:tcW w:w="930" w:type="dxa"/>
            <w:vAlign w:val="center"/>
          </w:tcPr>
          <w:p>
            <w:pPr>
              <w:pStyle w:val="13"/>
            </w:pPr>
            <w:r>
              <w:t>金额</w:t>
            </w:r>
          </w:p>
        </w:tc>
        <w:tc>
          <w:tcPr>
            <w:tcW w:w="1995" w:type="dxa"/>
            <w:vAlign w:val="center"/>
          </w:tcPr>
          <w:p>
            <w:pPr>
              <w:pStyle w:val="13"/>
            </w:pPr>
            <w:r>
              <w:t>项  目</w:t>
            </w:r>
          </w:p>
        </w:tc>
        <w:tc>
          <w:tcPr>
            <w:tcW w:w="1020" w:type="dxa"/>
            <w:vAlign w:val="center"/>
          </w:tcPr>
          <w:p>
            <w:pPr>
              <w:pStyle w:val="13"/>
            </w:pPr>
            <w:r>
              <w:t>合计</w:t>
            </w:r>
          </w:p>
        </w:tc>
        <w:tc>
          <w:tcPr>
            <w:tcW w:w="1098"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 w:type="dxa"/>
            <w:vAlign w:val="center"/>
          </w:tcPr>
          <w:p>
            <w:pPr>
              <w:pStyle w:val="13"/>
            </w:pPr>
            <w:r>
              <w:t>栏次</w:t>
            </w:r>
          </w:p>
        </w:tc>
        <w:tc>
          <w:tcPr>
            <w:tcW w:w="1650" w:type="dxa"/>
            <w:vAlign w:val="center"/>
          </w:tcPr>
          <w:p>
            <w:pPr>
              <w:pStyle w:val="13"/>
            </w:pPr>
            <w:r>
              <w:t>1</w:t>
            </w:r>
          </w:p>
        </w:tc>
        <w:tc>
          <w:tcPr>
            <w:tcW w:w="930" w:type="dxa"/>
            <w:vAlign w:val="center"/>
          </w:tcPr>
          <w:p>
            <w:pPr>
              <w:pStyle w:val="13"/>
            </w:pPr>
            <w:r>
              <w:t>2</w:t>
            </w:r>
          </w:p>
        </w:tc>
        <w:tc>
          <w:tcPr>
            <w:tcW w:w="1995" w:type="dxa"/>
            <w:vAlign w:val="center"/>
          </w:tcPr>
          <w:p>
            <w:pPr>
              <w:pStyle w:val="13"/>
            </w:pPr>
            <w:r>
              <w:t>3</w:t>
            </w:r>
          </w:p>
        </w:tc>
        <w:tc>
          <w:tcPr>
            <w:tcW w:w="1020" w:type="dxa"/>
            <w:vAlign w:val="center"/>
          </w:tcPr>
          <w:p>
            <w:pPr>
              <w:pStyle w:val="13"/>
            </w:pPr>
            <w:r>
              <w:t>4</w:t>
            </w:r>
          </w:p>
        </w:tc>
        <w:tc>
          <w:tcPr>
            <w:tcW w:w="1098"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1</w:t>
            </w:r>
          </w:p>
        </w:tc>
        <w:tc>
          <w:tcPr>
            <w:tcW w:w="1650" w:type="dxa"/>
            <w:vAlign w:val="center"/>
          </w:tcPr>
          <w:p>
            <w:pPr>
              <w:pStyle w:val="15"/>
            </w:pPr>
            <w:r>
              <w:t>一、一般公共预算拨款</w:t>
            </w:r>
          </w:p>
        </w:tc>
        <w:tc>
          <w:tcPr>
            <w:tcW w:w="930" w:type="dxa"/>
            <w:vAlign w:val="center"/>
          </w:tcPr>
          <w:p>
            <w:pPr>
              <w:pStyle w:val="14"/>
            </w:pPr>
            <w:r>
              <w:t>659.26</w:t>
            </w:r>
          </w:p>
        </w:tc>
        <w:tc>
          <w:tcPr>
            <w:tcW w:w="1995" w:type="dxa"/>
            <w:vAlign w:val="center"/>
          </w:tcPr>
          <w:p>
            <w:pPr>
              <w:pStyle w:val="15"/>
            </w:pPr>
            <w:r>
              <w:t>一、一般公共服务支出</w:t>
            </w:r>
          </w:p>
        </w:tc>
        <w:tc>
          <w:tcPr>
            <w:tcW w:w="1020" w:type="dxa"/>
            <w:vAlign w:val="center"/>
          </w:tcPr>
          <w:p>
            <w:pPr>
              <w:pStyle w:val="14"/>
            </w:pPr>
            <w:r>
              <w:t>549.63</w:t>
            </w:r>
          </w:p>
        </w:tc>
        <w:tc>
          <w:tcPr>
            <w:tcW w:w="1098" w:type="dxa"/>
            <w:vAlign w:val="center"/>
          </w:tcPr>
          <w:p>
            <w:pPr>
              <w:pStyle w:val="14"/>
            </w:pPr>
            <w:r>
              <w:t>549.63</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2</w:t>
            </w:r>
          </w:p>
        </w:tc>
        <w:tc>
          <w:tcPr>
            <w:tcW w:w="1650" w:type="dxa"/>
            <w:vAlign w:val="center"/>
          </w:tcPr>
          <w:p>
            <w:pPr>
              <w:pStyle w:val="15"/>
            </w:pPr>
            <w:r>
              <w:t>二、政府性基金预算拨款</w:t>
            </w:r>
          </w:p>
        </w:tc>
        <w:tc>
          <w:tcPr>
            <w:tcW w:w="930" w:type="dxa"/>
            <w:vAlign w:val="center"/>
          </w:tcPr>
          <w:p>
            <w:pPr>
              <w:pStyle w:val="14"/>
            </w:pPr>
          </w:p>
        </w:tc>
        <w:tc>
          <w:tcPr>
            <w:tcW w:w="1995" w:type="dxa"/>
            <w:vAlign w:val="center"/>
          </w:tcPr>
          <w:p>
            <w:pPr>
              <w:pStyle w:val="15"/>
            </w:pPr>
            <w:r>
              <w:t>二、外交支出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3</w:t>
            </w:r>
          </w:p>
        </w:tc>
        <w:tc>
          <w:tcPr>
            <w:tcW w:w="1650" w:type="dxa"/>
            <w:vAlign w:val="center"/>
          </w:tcPr>
          <w:p>
            <w:pPr>
              <w:pStyle w:val="15"/>
            </w:pPr>
            <w:r>
              <w:t>三、国有资本经营预算拨款</w:t>
            </w:r>
          </w:p>
        </w:tc>
        <w:tc>
          <w:tcPr>
            <w:tcW w:w="930" w:type="dxa"/>
            <w:vAlign w:val="center"/>
          </w:tcPr>
          <w:p>
            <w:pPr>
              <w:pStyle w:val="14"/>
            </w:pPr>
          </w:p>
        </w:tc>
        <w:tc>
          <w:tcPr>
            <w:tcW w:w="1995" w:type="dxa"/>
            <w:vAlign w:val="center"/>
          </w:tcPr>
          <w:p>
            <w:pPr>
              <w:pStyle w:val="15"/>
            </w:pPr>
            <w:r>
              <w:t>三、国防支出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4</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四、公共安全支出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5</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五、教育支出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6</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六、科学技术支出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7</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七、文化旅游体育与传媒支出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8</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八、社会保障和就业支出</w:t>
            </w:r>
          </w:p>
        </w:tc>
        <w:tc>
          <w:tcPr>
            <w:tcW w:w="1020" w:type="dxa"/>
            <w:vAlign w:val="center"/>
          </w:tcPr>
          <w:p>
            <w:pPr>
              <w:pStyle w:val="14"/>
            </w:pPr>
            <w:r>
              <w:t>61.86</w:t>
            </w:r>
          </w:p>
        </w:tc>
        <w:tc>
          <w:tcPr>
            <w:tcW w:w="1098" w:type="dxa"/>
            <w:vAlign w:val="center"/>
          </w:tcPr>
          <w:p>
            <w:pPr>
              <w:pStyle w:val="14"/>
            </w:pPr>
            <w:r>
              <w:t>61.86</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9</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九、社会保险基金支出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10</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十、卫生健康支出</w:t>
            </w:r>
          </w:p>
        </w:tc>
        <w:tc>
          <w:tcPr>
            <w:tcW w:w="1020" w:type="dxa"/>
            <w:vAlign w:val="center"/>
          </w:tcPr>
          <w:p>
            <w:pPr>
              <w:pStyle w:val="14"/>
            </w:pPr>
            <w:r>
              <w:t>24.81</w:t>
            </w:r>
          </w:p>
        </w:tc>
        <w:tc>
          <w:tcPr>
            <w:tcW w:w="1098" w:type="dxa"/>
            <w:vAlign w:val="center"/>
          </w:tcPr>
          <w:p>
            <w:pPr>
              <w:pStyle w:val="14"/>
            </w:pPr>
            <w:r>
              <w:t>24.81</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11</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十一、节能环保支出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12</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十二、城乡社区支出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13</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十三、农林水支出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14</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十四、交通运输支出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15</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十五、资源勘探工业信息等支出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16</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十六、商业服务业等支出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17</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十七、金融支出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18</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十八、援助其他地区支出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19</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十九、自然资源海洋气象等支出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20</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二十、住房保障支出</w:t>
            </w:r>
          </w:p>
        </w:tc>
        <w:tc>
          <w:tcPr>
            <w:tcW w:w="1020" w:type="dxa"/>
            <w:vAlign w:val="center"/>
          </w:tcPr>
          <w:p>
            <w:pPr>
              <w:pStyle w:val="14"/>
            </w:pPr>
            <w:r>
              <w:t>48.10</w:t>
            </w:r>
          </w:p>
        </w:tc>
        <w:tc>
          <w:tcPr>
            <w:tcW w:w="1098" w:type="dxa"/>
            <w:vAlign w:val="center"/>
          </w:tcPr>
          <w:p>
            <w:pPr>
              <w:pStyle w:val="14"/>
            </w:pPr>
            <w:r>
              <w:t>48.10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21</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二十一、粮油物资储备支出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22</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二十二、国有资本经营预算支出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23</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二十三、灾害防治及应急管理支出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24</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二十四、预备费</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25</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二十五、其他支出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26</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二十六、转移性支出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27</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二十七、债务还本支出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28</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二十八、债务付息支出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29</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二十九、债务发行费用支出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30</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三十、抗疫特别国债安排的支出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31</w:t>
            </w:r>
          </w:p>
        </w:tc>
        <w:tc>
          <w:tcPr>
            <w:tcW w:w="1650" w:type="dxa"/>
            <w:vAlign w:val="center"/>
          </w:tcPr>
          <w:p>
            <w:pPr>
              <w:pStyle w:val="15"/>
            </w:pPr>
          </w:p>
        </w:tc>
        <w:tc>
          <w:tcPr>
            <w:tcW w:w="930" w:type="dxa"/>
            <w:vAlign w:val="center"/>
          </w:tcPr>
          <w:p>
            <w:pPr>
              <w:pStyle w:val="14"/>
            </w:pPr>
          </w:p>
        </w:tc>
        <w:tc>
          <w:tcPr>
            <w:tcW w:w="1995" w:type="dxa"/>
            <w:vAlign w:val="center"/>
          </w:tcPr>
          <w:p>
            <w:pPr>
              <w:pStyle w:val="15"/>
            </w:pPr>
            <w:r>
              <w:t>三十一、往来性支出</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32</w:t>
            </w:r>
          </w:p>
        </w:tc>
        <w:tc>
          <w:tcPr>
            <w:tcW w:w="1650" w:type="dxa"/>
            <w:vAlign w:val="center"/>
          </w:tcPr>
          <w:p>
            <w:pPr>
              <w:pStyle w:val="17"/>
            </w:pPr>
            <w:r>
              <w:t>本年收入合计</w:t>
            </w:r>
          </w:p>
        </w:tc>
        <w:tc>
          <w:tcPr>
            <w:tcW w:w="930" w:type="dxa"/>
            <w:vAlign w:val="center"/>
          </w:tcPr>
          <w:p>
            <w:pPr>
              <w:pStyle w:val="18"/>
            </w:pPr>
            <w:r>
              <w:t>659.26</w:t>
            </w:r>
          </w:p>
        </w:tc>
        <w:tc>
          <w:tcPr>
            <w:tcW w:w="1995" w:type="dxa"/>
            <w:vAlign w:val="center"/>
          </w:tcPr>
          <w:p>
            <w:pPr>
              <w:pStyle w:val="17"/>
            </w:pPr>
            <w:r>
              <w:t>本年支出合计</w:t>
            </w:r>
          </w:p>
        </w:tc>
        <w:tc>
          <w:tcPr>
            <w:tcW w:w="1020" w:type="dxa"/>
            <w:vAlign w:val="center"/>
          </w:tcPr>
          <w:p>
            <w:pPr>
              <w:pStyle w:val="18"/>
            </w:pPr>
            <w:r>
              <w:t>684.40</w:t>
            </w:r>
          </w:p>
        </w:tc>
        <w:tc>
          <w:tcPr>
            <w:tcW w:w="1098" w:type="dxa"/>
            <w:vAlign w:val="center"/>
          </w:tcPr>
          <w:p>
            <w:pPr>
              <w:pStyle w:val="18"/>
            </w:pPr>
            <w:r>
              <w:t>684.40</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33</w:t>
            </w:r>
          </w:p>
        </w:tc>
        <w:tc>
          <w:tcPr>
            <w:tcW w:w="1650" w:type="dxa"/>
            <w:vAlign w:val="center"/>
          </w:tcPr>
          <w:p>
            <w:pPr>
              <w:pStyle w:val="15"/>
            </w:pPr>
            <w:r>
              <w:t>年初财政拨款结转和结余</w:t>
            </w:r>
          </w:p>
        </w:tc>
        <w:tc>
          <w:tcPr>
            <w:tcW w:w="930" w:type="dxa"/>
            <w:vAlign w:val="center"/>
          </w:tcPr>
          <w:p>
            <w:pPr>
              <w:pStyle w:val="14"/>
            </w:pPr>
            <w:r>
              <w:t>25.14</w:t>
            </w:r>
          </w:p>
        </w:tc>
        <w:tc>
          <w:tcPr>
            <w:tcW w:w="1995" w:type="dxa"/>
            <w:vAlign w:val="center"/>
          </w:tcPr>
          <w:p>
            <w:pPr>
              <w:pStyle w:val="15"/>
            </w:pPr>
            <w:r>
              <w:t>年末财政拨款结转和结余</w:t>
            </w: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34</w:t>
            </w:r>
          </w:p>
        </w:tc>
        <w:tc>
          <w:tcPr>
            <w:tcW w:w="1650" w:type="dxa"/>
            <w:vAlign w:val="center"/>
          </w:tcPr>
          <w:p>
            <w:pPr>
              <w:pStyle w:val="15"/>
            </w:pPr>
            <w:r>
              <w:t>一、一般公共预算拨款</w:t>
            </w:r>
          </w:p>
        </w:tc>
        <w:tc>
          <w:tcPr>
            <w:tcW w:w="930" w:type="dxa"/>
            <w:vAlign w:val="center"/>
          </w:tcPr>
          <w:p>
            <w:pPr>
              <w:pStyle w:val="14"/>
            </w:pPr>
            <w:r>
              <w:t>25.14</w:t>
            </w:r>
          </w:p>
        </w:tc>
        <w:tc>
          <w:tcPr>
            <w:tcW w:w="1995" w:type="dxa"/>
            <w:vAlign w:val="center"/>
          </w:tcPr>
          <w:p>
            <w:pPr>
              <w:pStyle w:val="15"/>
            </w:pP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35</w:t>
            </w:r>
          </w:p>
        </w:tc>
        <w:tc>
          <w:tcPr>
            <w:tcW w:w="1650" w:type="dxa"/>
            <w:vAlign w:val="center"/>
          </w:tcPr>
          <w:p>
            <w:pPr>
              <w:pStyle w:val="15"/>
            </w:pPr>
            <w:r>
              <w:t>二、政府性基金预算拨款</w:t>
            </w:r>
          </w:p>
        </w:tc>
        <w:tc>
          <w:tcPr>
            <w:tcW w:w="930" w:type="dxa"/>
            <w:vAlign w:val="center"/>
          </w:tcPr>
          <w:p>
            <w:pPr>
              <w:pStyle w:val="14"/>
            </w:pPr>
          </w:p>
        </w:tc>
        <w:tc>
          <w:tcPr>
            <w:tcW w:w="1995" w:type="dxa"/>
            <w:vAlign w:val="center"/>
          </w:tcPr>
          <w:p>
            <w:pPr>
              <w:pStyle w:val="15"/>
            </w:pP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36</w:t>
            </w:r>
          </w:p>
        </w:tc>
        <w:tc>
          <w:tcPr>
            <w:tcW w:w="1650" w:type="dxa"/>
            <w:vAlign w:val="center"/>
          </w:tcPr>
          <w:p>
            <w:pPr>
              <w:pStyle w:val="15"/>
            </w:pPr>
            <w:r>
              <w:t>三、国有资本经营预算拨款</w:t>
            </w:r>
          </w:p>
        </w:tc>
        <w:tc>
          <w:tcPr>
            <w:tcW w:w="930" w:type="dxa"/>
            <w:vAlign w:val="center"/>
          </w:tcPr>
          <w:p>
            <w:pPr>
              <w:pStyle w:val="14"/>
            </w:pPr>
          </w:p>
        </w:tc>
        <w:tc>
          <w:tcPr>
            <w:tcW w:w="1995" w:type="dxa"/>
            <w:vAlign w:val="center"/>
          </w:tcPr>
          <w:p>
            <w:pPr>
              <w:pStyle w:val="15"/>
            </w:pPr>
          </w:p>
        </w:tc>
        <w:tc>
          <w:tcPr>
            <w:tcW w:w="1020" w:type="dxa"/>
            <w:vAlign w:val="center"/>
          </w:tcPr>
          <w:p>
            <w:pPr>
              <w:pStyle w:val="14"/>
            </w:pPr>
          </w:p>
        </w:tc>
        <w:tc>
          <w:tcPr>
            <w:tcW w:w="1098"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pPr>
            <w:r>
              <w:t>37</w:t>
            </w:r>
          </w:p>
        </w:tc>
        <w:tc>
          <w:tcPr>
            <w:tcW w:w="1650" w:type="dxa"/>
            <w:vAlign w:val="center"/>
          </w:tcPr>
          <w:p>
            <w:pPr>
              <w:pStyle w:val="17"/>
            </w:pPr>
            <w:r>
              <w:t>收入总计</w:t>
            </w:r>
          </w:p>
        </w:tc>
        <w:tc>
          <w:tcPr>
            <w:tcW w:w="930" w:type="dxa"/>
            <w:vAlign w:val="center"/>
          </w:tcPr>
          <w:p>
            <w:pPr>
              <w:pStyle w:val="18"/>
            </w:pPr>
            <w:r>
              <w:t>684.40</w:t>
            </w:r>
          </w:p>
        </w:tc>
        <w:tc>
          <w:tcPr>
            <w:tcW w:w="1995" w:type="dxa"/>
            <w:vAlign w:val="center"/>
          </w:tcPr>
          <w:p>
            <w:pPr>
              <w:pStyle w:val="17"/>
            </w:pPr>
            <w:r>
              <w:t>支出总计</w:t>
            </w:r>
          </w:p>
        </w:tc>
        <w:tc>
          <w:tcPr>
            <w:tcW w:w="1020" w:type="dxa"/>
            <w:vAlign w:val="center"/>
          </w:tcPr>
          <w:p>
            <w:pPr>
              <w:pStyle w:val="18"/>
            </w:pPr>
            <w:r>
              <w:t>684.40</w:t>
            </w:r>
          </w:p>
        </w:tc>
        <w:tc>
          <w:tcPr>
            <w:tcW w:w="1098" w:type="dxa"/>
            <w:vAlign w:val="center"/>
          </w:tcPr>
          <w:p>
            <w:pPr>
              <w:pStyle w:val="18"/>
            </w:pPr>
            <w:r>
              <w:t>684.40</w:t>
            </w:r>
          </w:p>
        </w:tc>
        <w:tc>
          <w:tcPr>
            <w:tcW w:w="1232" w:type="dxa"/>
            <w:vAlign w:val="center"/>
          </w:tcPr>
          <w:p>
            <w:pPr>
              <w:pStyle w:val="18"/>
            </w:pP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127001中共承德市委机构编制委员会办公室本级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684.40</w:t>
            </w:r>
          </w:p>
        </w:tc>
        <w:tc>
          <w:tcPr>
            <w:tcW w:w="2551" w:type="dxa"/>
            <w:vAlign w:val="center"/>
          </w:tcPr>
          <w:p>
            <w:pPr>
              <w:pStyle w:val="18"/>
            </w:pPr>
            <w:r>
              <w:t>650.54</w:t>
            </w:r>
          </w:p>
        </w:tc>
        <w:tc>
          <w:tcPr>
            <w:tcW w:w="2551" w:type="dxa"/>
            <w:vAlign w:val="center"/>
          </w:tcPr>
          <w:p>
            <w:pPr>
              <w:pStyle w:val="18"/>
            </w:pPr>
            <w:r>
              <w:t>33.86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549.63</w:t>
            </w:r>
          </w:p>
        </w:tc>
        <w:tc>
          <w:tcPr>
            <w:tcW w:w="2551" w:type="dxa"/>
            <w:vAlign w:val="center"/>
          </w:tcPr>
          <w:p>
            <w:pPr>
              <w:pStyle w:val="14"/>
            </w:pPr>
            <w:r>
              <w:t>515.77</w:t>
            </w:r>
          </w:p>
        </w:tc>
        <w:tc>
          <w:tcPr>
            <w:tcW w:w="2551" w:type="dxa"/>
            <w:vAlign w:val="center"/>
          </w:tcPr>
          <w:p>
            <w:pPr>
              <w:pStyle w:val="14"/>
            </w:pPr>
            <w:r>
              <w:t>33.86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20132</w:t>
            </w:r>
          </w:p>
        </w:tc>
        <w:tc>
          <w:tcPr>
            <w:tcW w:w="4535" w:type="dxa"/>
            <w:vAlign w:val="center"/>
          </w:tcPr>
          <w:p>
            <w:pPr>
              <w:pStyle w:val="15"/>
            </w:pPr>
            <w:r>
              <w:t>组织事务</w:t>
            </w:r>
          </w:p>
        </w:tc>
        <w:tc>
          <w:tcPr>
            <w:tcW w:w="2551" w:type="dxa"/>
            <w:vAlign w:val="center"/>
          </w:tcPr>
          <w:p>
            <w:pPr>
              <w:pStyle w:val="14"/>
            </w:pPr>
            <w:r>
              <w:t>549.63</w:t>
            </w:r>
          </w:p>
        </w:tc>
        <w:tc>
          <w:tcPr>
            <w:tcW w:w="2551" w:type="dxa"/>
            <w:vAlign w:val="center"/>
          </w:tcPr>
          <w:p>
            <w:pPr>
              <w:pStyle w:val="14"/>
            </w:pPr>
            <w:r>
              <w:t>515.77</w:t>
            </w:r>
          </w:p>
        </w:tc>
        <w:tc>
          <w:tcPr>
            <w:tcW w:w="2551" w:type="dxa"/>
            <w:vAlign w:val="center"/>
          </w:tcPr>
          <w:p>
            <w:pPr>
              <w:pStyle w:val="14"/>
            </w:pPr>
            <w:r>
              <w:t>33.86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2013201</w:t>
            </w:r>
          </w:p>
        </w:tc>
        <w:tc>
          <w:tcPr>
            <w:tcW w:w="4535" w:type="dxa"/>
            <w:vAlign w:val="center"/>
          </w:tcPr>
          <w:p>
            <w:pPr>
              <w:pStyle w:val="15"/>
            </w:pPr>
            <w:r>
              <w:t>行政运行</w:t>
            </w:r>
          </w:p>
        </w:tc>
        <w:tc>
          <w:tcPr>
            <w:tcW w:w="2551" w:type="dxa"/>
            <w:vAlign w:val="center"/>
          </w:tcPr>
          <w:p>
            <w:pPr>
              <w:pStyle w:val="14"/>
            </w:pPr>
            <w:r>
              <w:t>515.77</w:t>
            </w:r>
          </w:p>
        </w:tc>
        <w:tc>
          <w:tcPr>
            <w:tcW w:w="2551" w:type="dxa"/>
            <w:vAlign w:val="center"/>
          </w:tcPr>
          <w:p>
            <w:pPr>
              <w:pStyle w:val="14"/>
            </w:pPr>
            <w:r>
              <w:t>515.77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2013202</w:t>
            </w:r>
          </w:p>
        </w:tc>
        <w:tc>
          <w:tcPr>
            <w:tcW w:w="4535" w:type="dxa"/>
            <w:vAlign w:val="center"/>
          </w:tcPr>
          <w:p>
            <w:pPr>
              <w:pStyle w:val="15"/>
            </w:pPr>
            <w:r>
              <w:t>一般行政管理事务</w:t>
            </w:r>
          </w:p>
        </w:tc>
        <w:tc>
          <w:tcPr>
            <w:tcW w:w="2551" w:type="dxa"/>
            <w:vAlign w:val="center"/>
          </w:tcPr>
          <w:p>
            <w:pPr>
              <w:pStyle w:val="14"/>
            </w:pPr>
            <w:r>
              <w:t>33.86</w:t>
            </w:r>
          </w:p>
        </w:tc>
        <w:tc>
          <w:tcPr>
            <w:tcW w:w="2551" w:type="dxa"/>
            <w:vAlign w:val="center"/>
          </w:tcPr>
          <w:p>
            <w:pPr>
              <w:pStyle w:val="14"/>
            </w:pPr>
          </w:p>
        </w:tc>
        <w:tc>
          <w:tcPr>
            <w:tcW w:w="2551" w:type="dxa"/>
            <w:vAlign w:val="center"/>
          </w:tcPr>
          <w:p>
            <w:pPr>
              <w:pStyle w:val="14"/>
            </w:pPr>
            <w:r>
              <w:t>33.86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61.86</w:t>
            </w:r>
          </w:p>
        </w:tc>
        <w:tc>
          <w:tcPr>
            <w:tcW w:w="2551" w:type="dxa"/>
            <w:vAlign w:val="center"/>
          </w:tcPr>
          <w:p>
            <w:pPr>
              <w:pStyle w:val="14"/>
            </w:pPr>
            <w:r>
              <w:t>61.86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61.86</w:t>
            </w:r>
          </w:p>
        </w:tc>
        <w:tc>
          <w:tcPr>
            <w:tcW w:w="2551" w:type="dxa"/>
            <w:vAlign w:val="center"/>
          </w:tcPr>
          <w:p>
            <w:pPr>
              <w:pStyle w:val="14"/>
            </w:pPr>
            <w:r>
              <w:t>61.86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4.88</w:t>
            </w:r>
          </w:p>
        </w:tc>
        <w:tc>
          <w:tcPr>
            <w:tcW w:w="2551" w:type="dxa"/>
            <w:vAlign w:val="center"/>
          </w:tcPr>
          <w:p>
            <w:pPr>
              <w:pStyle w:val="14"/>
            </w:pPr>
            <w:r>
              <w:t>4.88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56.98</w:t>
            </w:r>
          </w:p>
        </w:tc>
        <w:tc>
          <w:tcPr>
            <w:tcW w:w="2551" w:type="dxa"/>
            <w:vAlign w:val="center"/>
          </w:tcPr>
          <w:p>
            <w:pPr>
              <w:pStyle w:val="14"/>
            </w:pPr>
            <w:r>
              <w:t>56.98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24.81</w:t>
            </w:r>
          </w:p>
        </w:tc>
        <w:tc>
          <w:tcPr>
            <w:tcW w:w="2551" w:type="dxa"/>
            <w:vAlign w:val="center"/>
          </w:tcPr>
          <w:p>
            <w:pPr>
              <w:pStyle w:val="14"/>
            </w:pPr>
            <w:r>
              <w:t>24.81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24.81</w:t>
            </w:r>
          </w:p>
        </w:tc>
        <w:tc>
          <w:tcPr>
            <w:tcW w:w="2551" w:type="dxa"/>
            <w:vAlign w:val="center"/>
          </w:tcPr>
          <w:p>
            <w:pPr>
              <w:pStyle w:val="14"/>
            </w:pPr>
            <w:r>
              <w:t>24.81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21.73</w:t>
            </w:r>
          </w:p>
        </w:tc>
        <w:tc>
          <w:tcPr>
            <w:tcW w:w="2551" w:type="dxa"/>
            <w:vAlign w:val="center"/>
          </w:tcPr>
          <w:p>
            <w:pPr>
              <w:pStyle w:val="14"/>
            </w:pPr>
            <w:r>
              <w:t>21.73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3.08</w:t>
            </w:r>
          </w:p>
        </w:tc>
        <w:tc>
          <w:tcPr>
            <w:tcW w:w="2551" w:type="dxa"/>
            <w:vAlign w:val="center"/>
          </w:tcPr>
          <w:p>
            <w:pPr>
              <w:pStyle w:val="14"/>
            </w:pPr>
            <w:r>
              <w:t>3.08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48.10</w:t>
            </w:r>
          </w:p>
        </w:tc>
        <w:tc>
          <w:tcPr>
            <w:tcW w:w="2551" w:type="dxa"/>
            <w:vAlign w:val="center"/>
          </w:tcPr>
          <w:p>
            <w:pPr>
              <w:pStyle w:val="14"/>
            </w:pPr>
            <w:r>
              <w:t>48.10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48.10</w:t>
            </w:r>
          </w:p>
        </w:tc>
        <w:tc>
          <w:tcPr>
            <w:tcW w:w="2551" w:type="dxa"/>
            <w:vAlign w:val="center"/>
          </w:tcPr>
          <w:p>
            <w:pPr>
              <w:pStyle w:val="14"/>
            </w:pPr>
            <w:r>
              <w:t>48.10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48.10</w:t>
            </w:r>
          </w:p>
        </w:tc>
        <w:tc>
          <w:tcPr>
            <w:tcW w:w="2551" w:type="dxa"/>
            <w:vAlign w:val="center"/>
          </w:tcPr>
          <w:p>
            <w:pPr>
              <w:pStyle w:val="14"/>
            </w:pPr>
            <w:r>
              <w:t>48.10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127001中共承德市委机构编制委员会办公室本级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650.54</w:t>
            </w:r>
          </w:p>
        </w:tc>
        <w:tc>
          <w:tcPr>
            <w:tcW w:w="2551" w:type="dxa"/>
            <w:vAlign w:val="center"/>
          </w:tcPr>
          <w:p>
            <w:pPr>
              <w:pStyle w:val="18"/>
            </w:pPr>
            <w:r>
              <w:t>580.31</w:t>
            </w:r>
          </w:p>
        </w:tc>
        <w:tc>
          <w:tcPr>
            <w:tcW w:w="2551" w:type="dxa"/>
            <w:vAlign w:val="center"/>
          </w:tcPr>
          <w:p>
            <w:pPr>
              <w:pStyle w:val="18"/>
            </w:pPr>
            <w:r>
              <w:t>70.23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575.69</w:t>
            </w:r>
          </w:p>
        </w:tc>
        <w:tc>
          <w:tcPr>
            <w:tcW w:w="2551" w:type="dxa"/>
            <w:vAlign w:val="center"/>
          </w:tcPr>
          <w:p>
            <w:pPr>
              <w:pStyle w:val="14"/>
            </w:pPr>
            <w:r>
              <w:t>575.69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180.79</w:t>
            </w:r>
          </w:p>
        </w:tc>
        <w:tc>
          <w:tcPr>
            <w:tcW w:w="2551" w:type="dxa"/>
            <w:vAlign w:val="center"/>
          </w:tcPr>
          <w:p>
            <w:pPr>
              <w:pStyle w:val="14"/>
            </w:pPr>
            <w:r>
              <w:t>180.79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140.24</w:t>
            </w:r>
          </w:p>
        </w:tc>
        <w:tc>
          <w:tcPr>
            <w:tcW w:w="2551" w:type="dxa"/>
            <w:vAlign w:val="center"/>
          </w:tcPr>
          <w:p>
            <w:pPr>
              <w:pStyle w:val="14"/>
            </w:pPr>
            <w:r>
              <w:t>140.24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106.53</w:t>
            </w:r>
          </w:p>
        </w:tc>
        <w:tc>
          <w:tcPr>
            <w:tcW w:w="2551" w:type="dxa"/>
            <w:vAlign w:val="center"/>
          </w:tcPr>
          <w:p>
            <w:pPr>
              <w:pStyle w:val="14"/>
            </w:pPr>
            <w:r>
              <w:t>106.53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16.14</w:t>
            </w:r>
          </w:p>
        </w:tc>
        <w:tc>
          <w:tcPr>
            <w:tcW w:w="2551" w:type="dxa"/>
            <w:vAlign w:val="center"/>
          </w:tcPr>
          <w:p>
            <w:pPr>
              <w:pStyle w:val="14"/>
            </w:pPr>
            <w:r>
              <w:t>16.14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56.98</w:t>
            </w:r>
          </w:p>
        </w:tc>
        <w:tc>
          <w:tcPr>
            <w:tcW w:w="2551" w:type="dxa"/>
            <w:vAlign w:val="center"/>
          </w:tcPr>
          <w:p>
            <w:pPr>
              <w:pStyle w:val="14"/>
            </w:pPr>
            <w:r>
              <w:t>56.98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20.89</w:t>
            </w:r>
          </w:p>
        </w:tc>
        <w:tc>
          <w:tcPr>
            <w:tcW w:w="2551" w:type="dxa"/>
            <w:vAlign w:val="center"/>
          </w:tcPr>
          <w:p>
            <w:pPr>
              <w:pStyle w:val="14"/>
            </w:pPr>
            <w:r>
              <w:t>20.89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3.08</w:t>
            </w:r>
          </w:p>
        </w:tc>
        <w:tc>
          <w:tcPr>
            <w:tcW w:w="2551" w:type="dxa"/>
            <w:vAlign w:val="center"/>
          </w:tcPr>
          <w:p>
            <w:pPr>
              <w:pStyle w:val="14"/>
            </w:pPr>
            <w:r>
              <w:t>3.08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2.94</w:t>
            </w:r>
          </w:p>
        </w:tc>
        <w:tc>
          <w:tcPr>
            <w:tcW w:w="2551" w:type="dxa"/>
            <w:vAlign w:val="center"/>
          </w:tcPr>
          <w:p>
            <w:pPr>
              <w:pStyle w:val="14"/>
            </w:pPr>
            <w:r>
              <w:t>2.94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48.10</w:t>
            </w:r>
          </w:p>
        </w:tc>
        <w:tc>
          <w:tcPr>
            <w:tcW w:w="2551" w:type="dxa"/>
            <w:vAlign w:val="center"/>
          </w:tcPr>
          <w:p>
            <w:pPr>
              <w:pStyle w:val="14"/>
            </w:pPr>
            <w:r>
              <w:t>48.10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70.23</w:t>
            </w:r>
          </w:p>
        </w:tc>
        <w:tc>
          <w:tcPr>
            <w:tcW w:w="2551" w:type="dxa"/>
            <w:vAlign w:val="center"/>
          </w:tcPr>
          <w:p>
            <w:pPr>
              <w:pStyle w:val="14"/>
            </w:pPr>
          </w:p>
        </w:tc>
        <w:tc>
          <w:tcPr>
            <w:tcW w:w="2551" w:type="dxa"/>
            <w:vAlign w:val="center"/>
          </w:tcPr>
          <w:p>
            <w:pPr>
              <w:pStyle w:val="14"/>
            </w:pPr>
            <w:r>
              <w:t>70.23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13.02</w:t>
            </w:r>
          </w:p>
        </w:tc>
        <w:tc>
          <w:tcPr>
            <w:tcW w:w="2551" w:type="dxa"/>
            <w:vAlign w:val="center"/>
          </w:tcPr>
          <w:p>
            <w:pPr>
              <w:pStyle w:val="14"/>
            </w:pPr>
          </w:p>
        </w:tc>
        <w:tc>
          <w:tcPr>
            <w:tcW w:w="2551" w:type="dxa"/>
            <w:vAlign w:val="center"/>
          </w:tcPr>
          <w:p>
            <w:pPr>
              <w:pStyle w:val="14"/>
            </w:pPr>
            <w:r>
              <w:t>13.02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17.90</w:t>
            </w:r>
          </w:p>
        </w:tc>
        <w:tc>
          <w:tcPr>
            <w:tcW w:w="2551" w:type="dxa"/>
            <w:vAlign w:val="center"/>
          </w:tcPr>
          <w:p>
            <w:pPr>
              <w:pStyle w:val="14"/>
            </w:pPr>
          </w:p>
        </w:tc>
        <w:tc>
          <w:tcPr>
            <w:tcW w:w="2551" w:type="dxa"/>
            <w:vAlign w:val="center"/>
          </w:tcPr>
          <w:p>
            <w:pPr>
              <w:pStyle w:val="14"/>
            </w:pPr>
            <w:r>
              <w:t>17.90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0.39</w:t>
            </w:r>
          </w:p>
        </w:tc>
        <w:tc>
          <w:tcPr>
            <w:tcW w:w="2551" w:type="dxa"/>
            <w:vAlign w:val="center"/>
          </w:tcPr>
          <w:p>
            <w:pPr>
              <w:pStyle w:val="14"/>
            </w:pPr>
          </w:p>
        </w:tc>
        <w:tc>
          <w:tcPr>
            <w:tcW w:w="2551" w:type="dxa"/>
            <w:vAlign w:val="center"/>
          </w:tcPr>
          <w:p>
            <w:pPr>
              <w:pStyle w:val="14"/>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3.69</w:t>
            </w:r>
          </w:p>
        </w:tc>
        <w:tc>
          <w:tcPr>
            <w:tcW w:w="2551" w:type="dxa"/>
            <w:vAlign w:val="center"/>
          </w:tcPr>
          <w:p>
            <w:pPr>
              <w:pStyle w:val="14"/>
            </w:pPr>
          </w:p>
        </w:tc>
        <w:tc>
          <w:tcPr>
            <w:tcW w:w="2551" w:type="dxa"/>
            <w:vAlign w:val="center"/>
          </w:tcPr>
          <w:p>
            <w:pPr>
              <w:pStyle w:val="14"/>
            </w:pPr>
            <w:r>
              <w:t>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4.30</w:t>
            </w:r>
          </w:p>
        </w:tc>
        <w:tc>
          <w:tcPr>
            <w:tcW w:w="2551" w:type="dxa"/>
            <w:vAlign w:val="center"/>
          </w:tcPr>
          <w:p>
            <w:pPr>
              <w:pStyle w:val="14"/>
            </w:pPr>
          </w:p>
        </w:tc>
        <w:tc>
          <w:tcPr>
            <w:tcW w:w="2551" w:type="dxa"/>
            <w:vAlign w:val="center"/>
          </w:tcPr>
          <w:p>
            <w:pPr>
              <w:pStyle w:val="14"/>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1.40</w:t>
            </w:r>
          </w:p>
        </w:tc>
        <w:tc>
          <w:tcPr>
            <w:tcW w:w="2551" w:type="dxa"/>
            <w:vAlign w:val="center"/>
          </w:tcPr>
          <w:p>
            <w:pPr>
              <w:pStyle w:val="14"/>
            </w:pPr>
          </w:p>
        </w:tc>
        <w:tc>
          <w:tcPr>
            <w:tcW w:w="2551" w:type="dxa"/>
            <w:vAlign w:val="center"/>
          </w:tcPr>
          <w:p>
            <w:pPr>
              <w:pStyle w:val="14"/>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27.56</w:t>
            </w:r>
          </w:p>
        </w:tc>
        <w:tc>
          <w:tcPr>
            <w:tcW w:w="2551" w:type="dxa"/>
            <w:vAlign w:val="center"/>
          </w:tcPr>
          <w:p>
            <w:pPr>
              <w:pStyle w:val="14"/>
            </w:pPr>
          </w:p>
        </w:tc>
        <w:tc>
          <w:tcPr>
            <w:tcW w:w="2551" w:type="dxa"/>
            <w:vAlign w:val="center"/>
          </w:tcPr>
          <w:p>
            <w:pPr>
              <w:pStyle w:val="14"/>
            </w:pPr>
            <w:r>
              <w:t>27.56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0.97</w:t>
            </w:r>
          </w:p>
        </w:tc>
        <w:tc>
          <w:tcPr>
            <w:tcW w:w="2551" w:type="dxa"/>
            <w:vAlign w:val="center"/>
          </w:tcPr>
          <w:p>
            <w:pPr>
              <w:pStyle w:val="14"/>
            </w:pPr>
          </w:p>
        </w:tc>
        <w:tc>
          <w:tcPr>
            <w:tcW w:w="2551" w:type="dxa"/>
            <w:vAlign w:val="center"/>
          </w:tcPr>
          <w:p>
            <w:pPr>
              <w:pStyle w:val="14"/>
            </w:pPr>
            <w:r>
              <w:t>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4.62</w:t>
            </w:r>
          </w:p>
        </w:tc>
        <w:tc>
          <w:tcPr>
            <w:tcW w:w="2551" w:type="dxa"/>
            <w:vAlign w:val="center"/>
          </w:tcPr>
          <w:p>
            <w:pPr>
              <w:pStyle w:val="14"/>
            </w:pPr>
            <w:r>
              <w:t>4.62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4.53</w:t>
            </w:r>
          </w:p>
        </w:tc>
        <w:tc>
          <w:tcPr>
            <w:tcW w:w="2551" w:type="dxa"/>
            <w:vAlign w:val="center"/>
          </w:tcPr>
          <w:p>
            <w:pPr>
              <w:pStyle w:val="14"/>
            </w:pPr>
            <w:r>
              <w:t>4.53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0.09</w:t>
            </w:r>
          </w:p>
        </w:tc>
        <w:tc>
          <w:tcPr>
            <w:tcW w:w="2551" w:type="dxa"/>
            <w:vAlign w:val="center"/>
          </w:tcPr>
          <w:p>
            <w:pPr>
              <w:pStyle w:val="14"/>
            </w:pPr>
            <w:r>
              <w:t>0.09</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127001中共承德市委机构编制委员会办公室本级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127001中共承德市委机构编制委员会办公室本级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127001中共承德市委机构编制委员会办公室本级</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w:t>
            </w:r>
          </w:p>
        </w:tc>
        <w:tc>
          <w:tcPr>
            <w:tcW w:w="1643" w:type="dxa"/>
            <w:vAlign w:val="center"/>
          </w:tcPr>
          <w:p>
            <w:pPr>
              <w:pStyle w:val="17"/>
            </w:pPr>
            <w:r>
              <w:t>合计</w:t>
            </w:r>
          </w:p>
        </w:tc>
        <w:tc>
          <w:tcPr>
            <w:tcW w:w="1643" w:type="dxa"/>
            <w:vAlign w:val="center"/>
          </w:tcPr>
          <w:p>
            <w:pPr>
              <w:pStyle w:val="18"/>
            </w:pPr>
            <w:r>
              <w:t>4.79</w:t>
            </w:r>
          </w:p>
        </w:tc>
        <w:tc>
          <w:tcPr>
            <w:tcW w:w="1643" w:type="dxa"/>
            <w:vAlign w:val="center"/>
          </w:tcPr>
          <w:p>
            <w:pPr>
              <w:pStyle w:val="18"/>
            </w:pPr>
            <w:r>
              <w:t>4.79</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2</w:t>
            </w:r>
          </w:p>
        </w:tc>
        <w:tc>
          <w:tcPr>
            <w:tcW w:w="1643" w:type="dxa"/>
            <w:vAlign w:val="center"/>
          </w:tcPr>
          <w:p>
            <w:pPr>
              <w:pStyle w:val="15"/>
            </w:pPr>
            <w:r>
              <w:t>“三公”经费小计</w:t>
            </w:r>
          </w:p>
        </w:tc>
        <w:tc>
          <w:tcPr>
            <w:tcW w:w="1643" w:type="dxa"/>
            <w:vAlign w:val="center"/>
          </w:tcPr>
          <w:p>
            <w:pPr>
              <w:pStyle w:val="14"/>
            </w:pPr>
            <w:r>
              <w:t>1.79</w:t>
            </w:r>
          </w:p>
        </w:tc>
        <w:tc>
          <w:tcPr>
            <w:tcW w:w="1643" w:type="dxa"/>
            <w:vAlign w:val="center"/>
          </w:tcPr>
          <w:p>
            <w:pPr>
              <w:pStyle w:val="14"/>
            </w:pPr>
            <w:r>
              <w:t>1.79</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3</w:t>
            </w:r>
          </w:p>
        </w:tc>
        <w:tc>
          <w:tcPr>
            <w:tcW w:w="1643" w:type="dxa"/>
            <w:vAlign w:val="center"/>
          </w:tcPr>
          <w:p>
            <w:pPr>
              <w:pStyle w:val="15"/>
            </w:pPr>
            <w:r>
              <w:t xml:space="preserve">一、因公出国（境）费          </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4</w:t>
            </w:r>
          </w:p>
        </w:tc>
        <w:tc>
          <w:tcPr>
            <w:tcW w:w="1643" w:type="dxa"/>
            <w:vAlign w:val="center"/>
          </w:tcPr>
          <w:p>
            <w:pPr>
              <w:pStyle w:val="15"/>
            </w:pPr>
            <w:r>
              <w:t xml:space="preserve">    其中：教学科研人员因公出国（境）费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5</w:t>
            </w:r>
          </w:p>
        </w:tc>
        <w:tc>
          <w:tcPr>
            <w:tcW w:w="1643" w:type="dxa"/>
            <w:vAlign w:val="center"/>
          </w:tcPr>
          <w:p>
            <w:pPr>
              <w:pStyle w:val="15"/>
            </w:pPr>
            <w:r>
              <w:t xml:space="preserve">          其他因公出国（境）费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6</w:t>
            </w:r>
          </w:p>
        </w:tc>
        <w:tc>
          <w:tcPr>
            <w:tcW w:w="1643" w:type="dxa"/>
            <w:vAlign w:val="center"/>
          </w:tcPr>
          <w:p>
            <w:pPr>
              <w:pStyle w:val="15"/>
            </w:pPr>
            <w:r>
              <w:t>二、公务用车购置及运维费</w:t>
            </w:r>
          </w:p>
        </w:tc>
        <w:tc>
          <w:tcPr>
            <w:tcW w:w="1643" w:type="dxa"/>
            <w:vAlign w:val="center"/>
          </w:tcPr>
          <w:p>
            <w:pPr>
              <w:pStyle w:val="14"/>
            </w:pPr>
            <w:r>
              <w:t>1.40</w:t>
            </w:r>
          </w:p>
        </w:tc>
        <w:tc>
          <w:tcPr>
            <w:tcW w:w="1643" w:type="dxa"/>
            <w:vAlign w:val="center"/>
          </w:tcPr>
          <w:p>
            <w:pPr>
              <w:pStyle w:val="14"/>
            </w:pPr>
            <w:r>
              <w:t>1.40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7</w:t>
            </w:r>
          </w:p>
        </w:tc>
        <w:tc>
          <w:tcPr>
            <w:tcW w:w="1643" w:type="dxa"/>
            <w:vAlign w:val="center"/>
          </w:tcPr>
          <w:p>
            <w:pPr>
              <w:pStyle w:val="15"/>
            </w:pPr>
            <w:r>
              <w:t xml:space="preserve">    其中：公务用车购置费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8</w:t>
            </w:r>
          </w:p>
        </w:tc>
        <w:tc>
          <w:tcPr>
            <w:tcW w:w="1643" w:type="dxa"/>
            <w:vAlign w:val="center"/>
          </w:tcPr>
          <w:p>
            <w:pPr>
              <w:pStyle w:val="15"/>
            </w:pPr>
            <w:r>
              <w:t xml:space="preserve">          公务用车运行维护费</w:t>
            </w:r>
          </w:p>
        </w:tc>
        <w:tc>
          <w:tcPr>
            <w:tcW w:w="1643" w:type="dxa"/>
            <w:vAlign w:val="center"/>
          </w:tcPr>
          <w:p>
            <w:pPr>
              <w:pStyle w:val="14"/>
            </w:pPr>
            <w:r>
              <w:t>1.40</w:t>
            </w:r>
          </w:p>
        </w:tc>
        <w:tc>
          <w:tcPr>
            <w:tcW w:w="1643" w:type="dxa"/>
            <w:vAlign w:val="center"/>
          </w:tcPr>
          <w:p>
            <w:pPr>
              <w:pStyle w:val="14"/>
            </w:pPr>
            <w:r>
              <w:t>1.40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9</w:t>
            </w:r>
          </w:p>
        </w:tc>
        <w:tc>
          <w:tcPr>
            <w:tcW w:w="1643" w:type="dxa"/>
            <w:vAlign w:val="center"/>
          </w:tcPr>
          <w:p>
            <w:pPr>
              <w:pStyle w:val="15"/>
            </w:pPr>
            <w:r>
              <w:t>三、公务接待费</w:t>
            </w:r>
          </w:p>
        </w:tc>
        <w:tc>
          <w:tcPr>
            <w:tcW w:w="1643" w:type="dxa"/>
            <w:vAlign w:val="center"/>
          </w:tcPr>
          <w:p>
            <w:pPr>
              <w:pStyle w:val="14"/>
            </w:pPr>
            <w:r>
              <w:t>0.39</w:t>
            </w:r>
          </w:p>
        </w:tc>
        <w:tc>
          <w:tcPr>
            <w:tcW w:w="1643" w:type="dxa"/>
            <w:vAlign w:val="center"/>
          </w:tcPr>
          <w:p>
            <w:pPr>
              <w:pStyle w:val="14"/>
            </w:pPr>
            <w:r>
              <w:t>0.39</w:t>
            </w:r>
          </w:p>
        </w:tc>
        <w:tc>
          <w:tcPr>
            <w:tcW w:w="1643" w:type="dxa"/>
            <w:vAlign w:val="center"/>
          </w:tcPr>
          <w:p>
            <w:pPr>
              <w:pStyle w:val="14"/>
            </w:pPr>
          </w:p>
        </w:tc>
        <w:tc>
          <w:tcPr>
            <w:tcW w:w="1643"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中共承德市委机构编制委员会办公室本级2023年单位预算信息公开情况说明</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按照《预算法》、《地方预决算公开操作规程》和《关于进一步推进预算公开工作的实施意见》规定，现将中共承德市委机构编制委员会办公室本级2023年单位预算公开如下：</w:t>
      </w:r>
    </w:p>
    <w:p>
      <w:pPr>
        <w:keepNext w:val="0"/>
        <w:keepLines w:val="0"/>
        <w:pageBreakBefore w:val="0"/>
        <w:widowControl/>
        <w:kinsoku/>
        <w:wordWrap/>
        <w:overflowPunct/>
        <w:topLinePunct w:val="0"/>
        <w:autoSpaceDE/>
        <w:autoSpaceDN/>
        <w:bidi w:val="0"/>
        <w:adjustRightInd/>
        <w:snapToGrid/>
        <w:spacing w:before="10" w:after="10" w:line="560" w:lineRule="atLeast"/>
        <w:ind w:firstLine="640"/>
        <w:jc w:val="left"/>
        <w:textAlignment w:val="auto"/>
        <w:outlineLvl w:val="2"/>
        <w:rPr>
          <w:rFonts w:hint="eastAsia" w:ascii="黑体" w:hAnsi="黑体" w:eastAsia="黑体" w:cs="黑体"/>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单位</w:t>
      </w:r>
      <w:r>
        <w:rPr>
          <w:rFonts w:hint="eastAsia" w:ascii="黑体" w:hAnsi="黑体" w:eastAsia="黑体" w:cs="黑体"/>
          <w:color w:val="000000"/>
          <w:sz w:val="32"/>
          <w:szCs w:val="32"/>
        </w:rPr>
        <w:t>职责及机构设置情况</w:t>
      </w:r>
      <w:bookmarkStart w:id="19" w:name="_GoBack"/>
      <w:bookmarkEnd w:id="19"/>
    </w:p>
    <w:p>
      <w:pPr>
        <w:pStyle w:val="21"/>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（一）单位职责</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落实党中央和省委、市委关于行政管理体制和机构改革以及机构编制管理的政策法规，组织拟订相关政策规定并监督实施。管理和指导各级党委、人大、政府、政协、监察委机关，各民主党派、人民团体机关以及全市事业单位的机构编制工作。</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拟订全市行政管理体制改革和市委、市政府机构改革方案并组织实施。审核各县（市、区）的行政管理体制和机构改革方案；指导全市行政管理体制和机构改革以及机构编制管理工作；负责行政执法体制改革工作。</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3.协调市委、市政府各部门的职能配置及其调整。协调市委、市政府部门之间以及市直部门与各县（市、区）之间的职责分工。</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审核或审批市委、市政府各部门及各部门派出机构的职能配置、机构设置、人员编制和领导职数；审核市人大、市政协、市监察委和市级各民主党派、人民团体机关的职能配置、机构设置、人员编制和领导职数。</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审核各县（市、区）党委、政府副科级以上机构设置和调整事宜；审核各县（市、区）人大、政协、监察委和各民主党派、人民团体机关副科级以上机构设置和调整事宜；审核各县（市、区）、乡镇机构编制分类；负责需要承办的中央和国家机关、省委和省政府垂直管理部门或双重管理部门（单位）机构编制有关事宜。</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织拟订全市事业单位管理体制和机构改革方案。负责落实各类事业单位人员编制标准和管理办法，负责推进事业单位机构编制标准体系建设；审核或审批市委、市政府直属事业单位和市直部门所属事业单位的机构编制事宜；指导各县（市、区）及以下事业单位管理体制改革和机构编制管理工作；审核全市副科级以上事业单位的机构编制事宜，审批各县（市、区）股级事业单位的机构编制事宜；负责全市党政群机关统一社会信用代码赋码管理工作，负责全市事业单位法人登记管理和监督检查工作。</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7.指导全市开发区（园区）行政管理体制改革工作。组织落实市级以上开发区（园区）机构编制管理办法，审核市级以上开发区（园区）职能配置、机构设置、人员编制和领导职数。</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8.负责全市机构编制的总量控制和动态管理。负责机构编制实名制工作；负责市直机关事业单位编制使用核准；负责各县（市、区）公开招录（招聘）编制使用核准。</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9.负责对各级行政、事业单位管理体制和机构改革及机构编制执行情况的跟踪评估和监督检查。负责受理违反机构编制法规、纪律的检举、控告和投诉，对违反机构编制法规、纪律问题进行调查处理。</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全市机构编制电子政务和信息化工作。负责全市机构编制统计工作；负责机构编制网站的建设管理以及网络安全工作；指导全市党政群机关、事业单位和其他非营利性单位网上名称管理工作；指导各县（市、区）机构编制部门电子政务建设和信息化建设工作。</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11.组织开展行政体制改革及机构编制管理创新基础性和前瞻性研究。</w:t>
      </w:r>
    </w:p>
    <w:p>
      <w:pPr>
        <w:pStyle w:val="20"/>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12.完成市委、市政府和市委机构编制委员会交办的其他任务。</w:t>
      </w:r>
    </w:p>
    <w:p>
      <w:pPr>
        <w:pStyle w:val="21"/>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（二）机构设置</w:t>
      </w:r>
    </w:p>
    <w:p>
      <w:pPr>
        <w:spacing w:before="0" w:after="0" w:line="240" w:lineRule="auto"/>
        <w:ind w:firstLine="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843" w:type="dxa"/>
            <w:vAlign w:val="center"/>
          </w:tcPr>
          <w:p>
            <w:pPr>
              <w:pStyle w:val="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c>
          <w:tcPr>
            <w:tcW w:w="2126" w:type="dxa"/>
            <w:vAlign w:val="center"/>
          </w:tcPr>
          <w:p>
            <w:pPr>
              <w:pStyle w:val="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单位规格</w:t>
            </w:r>
          </w:p>
        </w:tc>
        <w:tc>
          <w:tcPr>
            <w:tcW w:w="3827" w:type="dxa"/>
            <w:vAlign w:val="center"/>
          </w:tcPr>
          <w:p>
            <w:pPr>
              <w:pStyle w:val="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中共承德市委机构编制委员会办公室本级</w:t>
            </w:r>
          </w:p>
        </w:tc>
        <w:tc>
          <w:tcPr>
            <w:tcW w:w="1843" w:type="dxa"/>
            <w:vAlign w:val="center"/>
          </w:tcPr>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w:t>
            </w:r>
          </w:p>
        </w:tc>
        <w:tc>
          <w:tcPr>
            <w:tcW w:w="2126" w:type="dxa"/>
            <w:vAlign w:val="center"/>
          </w:tcPr>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正处（县）级</w:t>
            </w:r>
          </w:p>
        </w:tc>
        <w:tc>
          <w:tcPr>
            <w:tcW w:w="3827" w:type="dxa"/>
            <w:vAlign w:val="center"/>
          </w:tcPr>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rPr>
          <w:rFonts w:hint="eastAsia" w:ascii="黑体" w:hAnsi="黑体" w:eastAsia="黑体" w:cs="黑体"/>
          <w:sz w:val="32"/>
          <w:szCs w:val="32"/>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单位</w:t>
      </w:r>
      <w:r>
        <w:rPr>
          <w:rFonts w:hint="eastAsia" w:ascii="黑体" w:hAnsi="黑体" w:eastAsia="黑体" w:cs="黑体"/>
          <w:color w:val="000000"/>
          <w:sz w:val="32"/>
          <w:szCs w:val="32"/>
        </w:rPr>
        <w:t>预算安排的总体情况</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按照预算管理有关规定，目前我省</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color w:val="000000"/>
          <w:sz w:val="32"/>
          <w:szCs w:val="32"/>
        </w:rPr>
        <w:t>预算的编制实行综合预算管理，即全部收入和支出都反映在预算中。中共承德市委机构编制委员会办公室机关及所属事业单位的收支包含在部门预算中。</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（一）收入说明</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当年全部收入。2023年预算收入</w:t>
      </w:r>
      <w:r>
        <w:rPr>
          <w:rFonts w:hint="eastAsia" w:ascii="仿宋_GB2312" w:hAnsi="仿宋_GB2312" w:eastAsia="仿宋_GB2312" w:cs="仿宋_GB2312"/>
          <w:sz w:val="32"/>
          <w:szCs w:val="32"/>
          <w:lang w:val="en-US" w:eastAsia="zh-CN"/>
        </w:rPr>
        <w:t>684.40</w:t>
      </w:r>
      <w:r>
        <w:rPr>
          <w:rFonts w:hint="eastAsia" w:ascii="仿宋_GB2312" w:hAnsi="仿宋_GB2312" w:eastAsia="仿宋_GB2312" w:cs="仿宋_GB2312"/>
          <w:sz w:val="32"/>
          <w:szCs w:val="32"/>
        </w:rPr>
        <w:t>万元，其中：一般公共预算收入659.26万元，基金预算收入0万元，财政专户核拨收入0万元，其他来源收入0万元</w:t>
      </w:r>
      <w:r>
        <w:rPr>
          <w:rFonts w:hint="eastAsia" w:ascii="仿宋_GB2312" w:hAnsi="仿宋_GB2312" w:eastAsia="仿宋_GB2312" w:cs="仿宋_GB2312"/>
          <w:sz w:val="32"/>
          <w:szCs w:val="32"/>
          <w:lang w:eastAsia="zh-CN"/>
        </w:rPr>
        <w:t>，上年结转结余</w:t>
      </w:r>
      <w:r>
        <w:rPr>
          <w:rFonts w:hint="eastAsia" w:ascii="仿宋_GB2312" w:hAnsi="仿宋_GB2312" w:eastAsia="仿宋_GB2312" w:cs="仿宋_GB2312"/>
          <w:sz w:val="32"/>
          <w:szCs w:val="32"/>
          <w:lang w:val="en-US" w:eastAsia="zh-CN"/>
        </w:rPr>
        <w:t>25.14万元</w:t>
      </w:r>
      <w:r>
        <w:rPr>
          <w:rFonts w:hint="eastAsia" w:ascii="仿宋_GB2312" w:hAnsi="仿宋_GB2312" w:eastAsia="仿宋_GB2312" w:cs="仿宋_GB2312"/>
          <w:sz w:val="32"/>
          <w:szCs w:val="32"/>
        </w:rPr>
        <w:t>。</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（二）支出说明</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收支预算总表支出栏、基本支出表、项目支出表按经济分类和支出功能分类科目编制，反映中共承德市委机构编制委员会办公室</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2023年度部门预算中支出预算的总体情况。2023年支出预算684.40万元，其中基本支出650.54万元，包括人员经费580.31万元和日常公用经费70.23万元；项目支出33.86万元，其中本级支出33.86万元，对下补助0万元；其他支出0万元。</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（三）比上年增减情况</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2023年预算收支安排684.4万元，较2022年预算增加114.43万元，其中：基本支出增加116.67万元，主要为增加人员经费支出；项目支出较2022年实际安排减少2.24万元，主要为中文域名注册单位范围缩小，减少相应费用。</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000000"/>
          <w:sz w:val="32"/>
          <w:szCs w:val="32"/>
        </w:rPr>
        <w:t>三、机关运行经费安排情况</w:t>
      </w:r>
    </w:p>
    <w:p>
      <w:pPr>
        <w:pStyle w:val="2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机关运行经费共计安排70.23万元，主要用于办公费13.02万元、邮电费17.9万元、差旅费1万元、公务接待费0.39万元、工会经费3.69万元、福利费4.3万元、公车运行维护费1.4万元。</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rPr>
          <w:rFonts w:hint="eastAsia" w:ascii="黑体" w:hAnsi="黑体" w:eastAsia="黑体" w:cs="黑体"/>
          <w:sz w:val="32"/>
          <w:szCs w:val="32"/>
        </w:rPr>
      </w:pPr>
      <w:r>
        <w:rPr>
          <w:rFonts w:hint="eastAsia" w:ascii="黑体" w:hAnsi="黑体" w:eastAsia="黑体" w:cs="黑体"/>
          <w:color w:val="000000"/>
          <w:sz w:val="32"/>
          <w:szCs w:val="32"/>
        </w:rPr>
        <w:t>四、财政拨款“三公”经费预算情况及增减变化原因</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“三公”经费公共预算财政拨款预算1.79万元，与上年持平。</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具体支出情况如下：</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仿宋_GB2312" w:hAnsi="仿宋_GB2312" w:eastAsia="仿宋_GB2312" w:cs="仿宋_GB2312"/>
          <w:sz w:val="32"/>
          <w:szCs w:val="32"/>
        </w:rPr>
        <w:t>因公出国（境）费0万元，与上年持平。</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w:t>
      </w:r>
      <w:r>
        <w:rPr>
          <w:rFonts w:hint="eastAsia" w:ascii="仿宋_GB2312" w:hAnsi="仿宋_GB2312" w:eastAsia="仿宋_GB2312" w:cs="仿宋_GB2312"/>
          <w:sz w:val="32"/>
          <w:szCs w:val="32"/>
        </w:rPr>
        <w:t>公务用车购置及运维费1.4万元，与上年持平。</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1.公务用车购置费0万元，与上年持平。</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2.公务用车运行维护费1.4万元，与上年持平。</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w:t>
      </w:r>
      <w:r>
        <w:rPr>
          <w:rFonts w:hint="eastAsia" w:ascii="仿宋_GB2312" w:hAnsi="仿宋_GB2312" w:eastAsia="仿宋_GB2312" w:cs="仿宋_GB2312"/>
          <w:sz w:val="32"/>
          <w:szCs w:val="32"/>
        </w:rPr>
        <w:t>公务接待费0.39万元，与上年持平。</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0" w:after="0" w:line="240" w:lineRule="auto"/>
        <w:ind w:firstLine="643" w:firstLineChars="200"/>
        <w:jc w:val="left"/>
        <w:outlineLvl w:val="9"/>
        <w:rPr>
          <w:rFonts w:hint="eastAsia" w:ascii="仿宋_GB2312" w:hAnsi="仿宋_GB2312" w:eastAsia="仿宋_GB2312" w:cs="仿宋_GB2312"/>
          <w:b/>
          <w:bCs w:val="0"/>
          <w:color w:val="000000"/>
          <w:sz w:val="32"/>
        </w:rPr>
      </w:pPr>
      <w:r>
        <w:rPr>
          <w:rFonts w:hint="eastAsia" w:ascii="仿宋_GB2312" w:hAnsi="仿宋_GB2312" w:eastAsia="仿宋_GB2312" w:cs="仿宋_GB2312"/>
          <w:b/>
          <w:bCs w:val="0"/>
          <w:color w:val="000000"/>
          <w:sz w:val="32"/>
        </w:rPr>
        <w:t>第一部分 部门整体绩效目标</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color w:val="000000"/>
          <w:sz w:val="32"/>
          <w:szCs w:val="32"/>
        </w:rPr>
        <w:t>（一）总体绩效目标</w:t>
      </w:r>
    </w:p>
    <w:p>
      <w:pPr>
        <w:pStyle w:val="24"/>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二十大精神，深入落实省、市委决策部署和省委编办、市委编委工作安排，紧紧围绕市委市政府确定的总体目标和“三区两城”发展定位，坚持稳中求进工作总基调，坚持把“三个植入”引向深入，在落实“四个再建功立业”，实现“二次创业”上发挥职能作用，积极推动实现各类机构职能优化协同高效，扎实推进重点领域体制机制改革创新，着力促进公益服务事业平衡充分发展，全面提升机构编制管理科学化规范化法定化水平，扛牢中国式现代化承德场景的编办担当，为建设高质量发展的“生态强市、魅力承德”贡献机构编制力量。</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（二）分项绩效目标</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sz w:val="32"/>
          <w:szCs w:val="32"/>
          <w:lang w:val="en-US" w:eastAsia="uk-UA" w:bidi="ar-SA"/>
        </w:rPr>
        <w:t>机构编制资源使用管理优化</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围绕生态建设、经济发展、招商引资等重点工作，盘活用好编制资源，把有限的编制科学调配到重点领域、重点单位，实现重点任务的落地见效，发挥机构编制服务经济社会发展的最大效用。密切关注人民群众最关心、最直接、最现实的利益问题，从保障和改善民生出发，进一步推动政府职能转变，为改善民生提供机构编制保障。</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绩效指标：机构编制资源配置优化；有关部门职能配置、内设机构和人员编制优化；基层社会治理体系逐步健全完善。</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zh-CN" w:bidi="ar-SA"/>
        </w:rPr>
        <w:t>2.</w:t>
      </w:r>
      <w:r>
        <w:rPr>
          <w:rFonts w:hint="eastAsia" w:ascii="仿宋_GB2312" w:hAnsi="仿宋_GB2312" w:eastAsia="仿宋_GB2312" w:cs="仿宋_GB2312"/>
          <w:sz w:val="32"/>
          <w:szCs w:val="32"/>
          <w:lang w:val="en-US" w:eastAsia="uk-UA" w:bidi="ar-SA"/>
        </w:rPr>
        <w:t>深化重大改革结果</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巩固深化机构改革成果，发挥权责清单在优化执政资源配置、推进政府职能转变等方面作用；稳妥开展深化事业单位改革工作，全面做好事业单位机构编制管理，系统梳理各级事业单位设置、人员编制等情况；探索制定乡镇和街道权责清单，做到基层权力给基层、基层事情基层办、基层事情有人办；持续跟进重点领域综合行政执法运行情况，进一步理顺执法队伍编制和人员现状。</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绩效指标：市直“三定”规定有效落实；相关体制机制改革完成率；机构编制执行情况和使用效益评估结果；推动各类资源向基层下沉；确保总量只减不增。</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机构编制规范化管理</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全面加强《条例》《规定》和《机构编制违规违纪违法行为处理和问责规则》等法规制度的贯彻执行，全面加强机构编制工作运行的内控制度建设，形成工作闭环；扎实推进“一网通办”改革，充分发挥机构编制在人事管理全流程中基础地位和前置闸门作用；持续提升事业单位登记管理服务水平，推动事业单位“双随机、一公开”监管全覆盖、常态化，强化结果运用，为优化机构编制资源配置打好论证基础。</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查处机构编制违法违纪案件及时率；典型案件查处通报力度；加强机构编制人员经费信息共享平台软硬件设施的建设、维护工作；落实失信联合惩戒机制相关制度，推进事业单位信用体系建设，加强信息共享和协同监管。</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中文域名注册工作按时按质完成</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绩效目标：完成市直机关事业单位注册续费工作。达到全市中文域名注册全覆盖；完成相关部门基础信息比对和更正；指导市直党政机关、事业单位和其他非营利性单位网上名称管理工作。</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绩效指标：提高统计效率；相关部门基础信息比对和更正完成率；增强党政群机关和事业单位网站的权威性、可信度和认知度；避免单位上门办理，降低跑办成本；同级审核部门对网上名称工作满意度只增不减。</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color w:val="000000"/>
          <w:sz w:val="32"/>
          <w:szCs w:val="32"/>
        </w:rPr>
        <w:t>（三）工作保障措施</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根据省财政厅《全面实施预算绩效管理推进工作方案》，积极开展部门绩效管理工作，实现财政资金使用规范有效，以项目经费绩效评价为抓手，促进机构编制工作落实。</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细化绩效考核指标。按照部门职责对各项业务工作进行细化，明确工作内容、绩效目标和绩效指标。按照完成相关体制机制改革、明晰单位职责、财政投入水平、完成相关部门基础信息比对及更正等绩效指标进行考核，提高资金利用率，不断提高项目资金使用效益。</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注重全过程监督。严格按照预算经费绩效管理标准，对每项业务工作进行绩效评价，把每一笔经费用在刀刃上，按照“事前充分论证、事中全程监督、事后科学评价”三步走，注重发挥资金使用效益，及时掌握各科、中心项目资金使用进展和绩效完成情况，确保全年绩效目标落实。</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及时组织项目绩效评价。按照《关于全面实施预算绩效管理的实施意见》等相关文件精神，制定部门绩效评价工作实施方案，成立绩效评价工作小组，按照方案明确和程序和标准及时开展自评，并将项目绩效评价结果运用于新年度预算安排指标分配，促进项目经费使用良性循环。</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严肃机构编制纪律。贯彻落实《中国共产党机构编制工作条例》、《中共河北省委机构编制管理规定》、《机构编制违规违纪违法行为处理办法》等法规制度，切实增强机构编制工作严肃性和权威性。严格执行机构编制问题预防机制，严防“条条干预”。加强机构编制实名制管理，规范编制使用管理，优化工作流程，提高办事效率。</w:t>
      </w:r>
    </w:p>
    <w:p>
      <w:pPr>
        <w:pStyle w:val="26"/>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全面加强自身建设。作为党的机关、政治机关，必须旗帜鲜明讲政治，在推进机关党的政治建设上狠下功夫。进一步加强机关的制度化、规范化建设，加强改进作风，提升工作标准，严格日常管理，构建与管理体制调整变化相适应的制度和管理体系。全面提升全体干部的能力素质，加强干部学习教育力度，增强担当履职、能打胜仗的能力。</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ascii="方正楷体_GBK" w:hAnsi="方正楷体_GBK" w:eastAsia="方正楷体_GBK" w:cs="方正楷体_GBK"/>
          <w:b/>
          <w:color w:val="000000"/>
          <w:sz w:val="32"/>
        </w:rPr>
      </w:pP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pStyle w:val="2"/>
        <w:rPr>
          <w:rFonts w:ascii="方正楷体_GBK" w:hAnsi="方正楷体_GBK" w:eastAsia="方正楷体_GBK" w:cs="方正楷体_GBK"/>
          <w:b/>
          <w:color w:val="000000"/>
          <w:sz w:val="32"/>
        </w:rPr>
      </w:pPr>
    </w:p>
    <w:p>
      <w:pPr>
        <w:pStyle w:val="2"/>
        <w:rPr>
          <w:rFonts w:ascii="方正楷体_GBK" w:hAnsi="方正楷体_GBK" w:eastAsia="方正楷体_GBK" w:cs="方正楷体_GBK"/>
          <w:b/>
          <w:color w:val="000000"/>
          <w:sz w:val="32"/>
        </w:rPr>
      </w:pPr>
    </w:p>
    <w:p>
      <w:pPr>
        <w:pStyle w:val="2"/>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pStyle w:val="2"/>
        <w:rPr>
          <w:rFonts w:ascii="方正楷体_GBK" w:hAnsi="方正楷体_GBK" w:eastAsia="方正楷体_GBK" w:cs="方正楷体_GBK"/>
          <w:b/>
          <w:color w:val="000000"/>
          <w:sz w:val="32"/>
        </w:rPr>
      </w:pPr>
    </w:p>
    <w:p>
      <w:pPr>
        <w:pStyle w:val="2"/>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numPr>
          <w:ilvl w:val="0"/>
          <w:numId w:val="1"/>
        </w:numPr>
        <w:spacing w:before="0" w:after="0" w:line="240" w:lineRule="auto"/>
        <w:jc w:val="center"/>
        <w:outlineLvl w:val="9"/>
        <w:rPr>
          <w:rFonts w:hint="eastAsia" w:ascii="仿宋_GB2312" w:hAnsi="仿宋_GB2312" w:eastAsia="仿宋_GB2312" w:cs="仿宋_GB2312"/>
          <w:b/>
          <w:color w:val="000000"/>
          <w:sz w:val="44"/>
          <w:szCs w:val="44"/>
          <w:lang w:eastAsia="zh-CN"/>
        </w:rPr>
      </w:pPr>
      <w:r>
        <w:rPr>
          <w:rFonts w:hint="eastAsia" w:ascii="仿宋_GB2312" w:hAnsi="仿宋_GB2312" w:eastAsia="仿宋_GB2312" w:cs="仿宋_GB2312"/>
          <w:b/>
          <w:color w:val="000000"/>
          <w:sz w:val="44"/>
          <w:szCs w:val="44"/>
        </w:rPr>
        <w:t xml:space="preserve"> 专项资金绩效目</w:t>
      </w:r>
      <w:r>
        <w:rPr>
          <w:rFonts w:hint="eastAsia" w:ascii="仿宋_GB2312" w:hAnsi="仿宋_GB2312" w:eastAsia="仿宋_GB2312" w:cs="仿宋_GB2312"/>
          <w:b/>
          <w:color w:val="000000"/>
          <w:sz w:val="44"/>
          <w:szCs w:val="44"/>
          <w:lang w:eastAsia="zh-CN"/>
        </w:rPr>
        <w:t>标</w:t>
      </w:r>
    </w:p>
    <w:p>
      <w:pPr>
        <w:pStyle w:val="2"/>
        <w:numPr>
          <w:ilvl w:val="0"/>
          <w:numId w:val="0"/>
        </w:numPr>
        <w:spacing w:beforeLines="0" w:after="120" w:afterLines="0"/>
        <w:rPr>
          <w:rFonts w:hint="eastAsia"/>
          <w:lang w:eastAsia="zh-CN"/>
        </w:rPr>
      </w:pPr>
    </w:p>
    <w:p>
      <w:pPr>
        <w:pStyle w:val="2"/>
        <w:numPr>
          <w:ilvl w:val="0"/>
          <w:numId w:val="0"/>
        </w:numPr>
        <w:spacing w:beforeLines="0" w:after="120" w:afterLines="0"/>
        <w:rPr>
          <w:rFonts w:hint="eastAsia"/>
          <w:lang w:eastAsia="zh-CN"/>
        </w:rPr>
      </w:pPr>
    </w:p>
    <w:p>
      <w:pPr>
        <w:pStyle w:val="2"/>
        <w:numPr>
          <w:ilvl w:val="0"/>
          <w:numId w:val="0"/>
        </w:numPr>
        <w:spacing w:beforeLines="0" w:after="120" w:afterLines="0"/>
        <w:rPr>
          <w:rFonts w:hint="eastAsia"/>
          <w:lang w:eastAsia="zh-CN"/>
        </w:rPr>
      </w:pPr>
    </w:p>
    <w:p>
      <w:pPr>
        <w:pStyle w:val="2"/>
        <w:numPr>
          <w:ilvl w:val="0"/>
          <w:numId w:val="0"/>
        </w:numPr>
        <w:spacing w:beforeLines="0" w:after="120" w:afterLines="0"/>
        <w:rPr>
          <w:rFonts w:hint="eastAsia"/>
          <w:lang w:eastAsia="zh-CN"/>
        </w:rPr>
      </w:pPr>
    </w:p>
    <w:p>
      <w:pPr>
        <w:pStyle w:val="2"/>
        <w:numPr>
          <w:ilvl w:val="0"/>
          <w:numId w:val="0"/>
        </w:numPr>
        <w:spacing w:beforeLines="0" w:after="120" w:afterLines="0"/>
        <w:rPr>
          <w:rFonts w:hint="eastAsia"/>
          <w:lang w:eastAsia="zh-CN"/>
        </w:rPr>
      </w:pPr>
    </w:p>
    <w:p>
      <w:pPr>
        <w:pStyle w:val="2"/>
        <w:numPr>
          <w:ilvl w:val="0"/>
          <w:numId w:val="0"/>
        </w:numPr>
        <w:spacing w:beforeLines="0" w:after="120" w:afterLines="0"/>
        <w:rPr>
          <w:rFonts w:hint="eastAsia"/>
          <w:lang w:eastAsia="zh-CN"/>
        </w:rPr>
      </w:pPr>
    </w:p>
    <w:p>
      <w:pPr>
        <w:pStyle w:val="2"/>
        <w:numPr>
          <w:ilvl w:val="0"/>
          <w:numId w:val="0"/>
        </w:numPr>
        <w:spacing w:beforeLines="0" w:after="120" w:afterLines="0"/>
        <w:rPr>
          <w:rFonts w:hint="eastAsia"/>
          <w:lang w:eastAsia="zh-CN"/>
        </w:rPr>
      </w:pPr>
    </w:p>
    <w:p>
      <w:pPr>
        <w:pStyle w:val="2"/>
        <w:numPr>
          <w:ilvl w:val="0"/>
          <w:numId w:val="0"/>
        </w:numPr>
        <w:spacing w:beforeLines="0" w:after="120" w:afterLines="0"/>
        <w:jc w:val="center"/>
        <w:rPr>
          <w:rFonts w:hint="eastAsia" w:ascii="仿宋_GB2312" w:hAnsi="仿宋_GB2312" w:eastAsia="仿宋_GB2312" w:cs="仿宋_GB2312"/>
          <w:lang w:eastAsia="zh-CN"/>
        </w:rPr>
        <w:sectPr>
          <w:pgSz w:w="16840" w:h="11900" w:orient="landscape"/>
          <w:pgMar w:top="1361" w:right="1020" w:bottom="1361" w:left="1020" w:header="720" w:footer="720" w:gutter="0"/>
          <w:cols w:space="720" w:num="1"/>
        </w:sectPr>
      </w:pPr>
      <w:r>
        <w:rPr>
          <w:rFonts w:hint="eastAsia" w:ascii="仿宋_GB2312" w:hAnsi="仿宋_GB2312" w:eastAsia="仿宋_GB2312" w:cs="仿宋_GB2312"/>
          <w:lang w:eastAsia="zh-CN"/>
        </w:rPr>
        <w:t>我部门不涉及专项资金</w:t>
      </w:r>
    </w:p>
    <w:p>
      <w:pPr>
        <w:spacing w:before="0" w:after="0" w:line="240" w:lineRule="auto"/>
        <w:jc w:val="both"/>
        <w:outlineLvl w:val="9"/>
        <w:rPr>
          <w:rFonts w:ascii="方正楷体_GBK" w:hAnsi="方正楷体_GBK" w:eastAsia="方正楷体_GBK" w:cs="方正楷体_GBK"/>
          <w:b/>
          <w:color w:val="000000"/>
          <w:sz w:val="32"/>
        </w:rPr>
      </w:pPr>
    </w:p>
    <w:p>
      <w:pPr>
        <w:pStyle w:val="2"/>
      </w:pPr>
    </w:p>
    <w:p>
      <w:pPr>
        <w:spacing w:before="0" w:after="0" w:line="240" w:lineRule="auto"/>
        <w:ind w:firstLine="640"/>
        <w:jc w:val="center"/>
        <w:outlineLvl w:val="9"/>
        <w:rPr>
          <w:rFonts w:ascii="方正楷体_GBK" w:hAnsi="方正楷体_GBK" w:eastAsia="方正楷体_GBK" w:cs="方正楷体_GBK"/>
          <w:b/>
          <w:color w:val="000000"/>
          <w:sz w:val="32"/>
        </w:rPr>
      </w:pPr>
    </w:p>
    <w:p>
      <w:pPr>
        <w:pStyle w:val="2"/>
        <w:rPr>
          <w:rFonts w:ascii="方正楷体_GBK" w:hAnsi="方正楷体_GBK" w:eastAsia="方正楷体_GBK" w:cs="方正楷体_GBK"/>
          <w:b/>
          <w:color w:val="000000"/>
          <w:sz w:val="32"/>
        </w:rPr>
      </w:pPr>
    </w:p>
    <w:p>
      <w:pPr>
        <w:spacing w:before="0" w:after="0" w:line="240" w:lineRule="auto"/>
        <w:ind w:firstLine="640"/>
        <w:jc w:val="center"/>
        <w:outlineLvl w:val="9"/>
        <w:rPr>
          <w:rFonts w:ascii="方正楷体_GBK" w:hAnsi="方正楷体_GBK" w:eastAsia="方正楷体_GBK" w:cs="方正楷体_GBK"/>
          <w:b/>
          <w:color w:val="000000"/>
          <w:sz w:val="44"/>
          <w:szCs w:val="44"/>
        </w:rPr>
      </w:pPr>
    </w:p>
    <w:p>
      <w:pPr>
        <w:spacing w:before="0" w:after="0" w:line="240" w:lineRule="auto"/>
        <w:jc w:val="center"/>
        <w:outlineLvl w:val="9"/>
        <w:rPr>
          <w:rFonts w:hint="eastAsia" w:ascii="仿宋_GB2312" w:hAnsi="仿宋_GB2312" w:eastAsia="仿宋_GB2312" w:cs="仿宋_GB2312"/>
          <w:b/>
          <w:bCs w:val="0"/>
          <w:sz w:val="44"/>
          <w:szCs w:val="44"/>
        </w:rPr>
        <w:sectPr>
          <w:pgSz w:w="16840" w:h="11900" w:orient="landscape"/>
          <w:pgMar w:top="1361" w:right="1020" w:bottom="1134" w:left="1020" w:header="720" w:footer="720" w:gutter="0"/>
          <w:cols w:space="720" w:num="1"/>
        </w:sectPr>
      </w:pPr>
      <w:r>
        <w:rPr>
          <w:rFonts w:hint="eastAsia" w:ascii="仿宋_GB2312" w:hAnsi="仿宋_GB2312" w:eastAsia="仿宋_GB2312" w:cs="仿宋_GB2312"/>
          <w:b/>
          <w:bCs w:val="0"/>
          <w:color w:val="000000"/>
          <w:sz w:val="44"/>
          <w:szCs w:val="44"/>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1、2023年度业务费绩效目标表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开展机构编制法制化建设、各项机构编制政策宣传培训、机构编制调研、实名制管理、编制使用核准、机构编制执行情况跟踪评估和监督检查、事业单位法人登记、机构编制信息平台和网站运行、脱贫攻坚与乡村振兴有效衔接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完成相关体制机制改革</w:t>
            </w:r>
          </w:p>
        </w:tc>
        <w:tc>
          <w:tcPr>
            <w:tcW w:w="2835" w:type="dxa"/>
            <w:vAlign w:val="center"/>
          </w:tcPr>
          <w:p>
            <w:pPr>
              <w:pStyle w:val="15"/>
            </w:pPr>
            <w:r>
              <w:t>完成相关体制机制改革</w:t>
            </w:r>
          </w:p>
        </w:tc>
        <w:tc>
          <w:tcPr>
            <w:tcW w:w="2551" w:type="dxa"/>
            <w:vAlign w:val="center"/>
          </w:tcPr>
          <w:p>
            <w:pPr>
              <w:pStyle w:val="15"/>
            </w:pPr>
            <w:r>
              <w:t>≥1个</w:t>
            </w:r>
          </w:p>
        </w:tc>
        <w:tc>
          <w:tcPr>
            <w:tcW w:w="2268" w:type="dxa"/>
            <w:vAlign w:val="center"/>
          </w:tcPr>
          <w:p>
            <w:pPr>
              <w:pStyle w:val="15"/>
            </w:pPr>
            <w:r>
              <w:t>省文件精神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各项工作完成率</w:t>
            </w:r>
          </w:p>
        </w:tc>
        <w:tc>
          <w:tcPr>
            <w:tcW w:w="2835" w:type="dxa"/>
            <w:vAlign w:val="center"/>
          </w:tcPr>
          <w:p>
            <w:pPr>
              <w:pStyle w:val="15"/>
            </w:pPr>
            <w:r>
              <w:t>各项工作完成率</w:t>
            </w:r>
          </w:p>
        </w:tc>
        <w:tc>
          <w:tcPr>
            <w:tcW w:w="2551" w:type="dxa"/>
            <w:vAlign w:val="center"/>
          </w:tcPr>
          <w:p>
            <w:pPr>
              <w:pStyle w:val="15"/>
            </w:pPr>
            <w:r>
              <w:t>1比率</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研究部署全市机构编制工作及时率</w:t>
            </w:r>
          </w:p>
        </w:tc>
        <w:tc>
          <w:tcPr>
            <w:tcW w:w="2835" w:type="dxa"/>
            <w:vAlign w:val="center"/>
          </w:tcPr>
          <w:p>
            <w:pPr>
              <w:pStyle w:val="15"/>
            </w:pPr>
            <w:r>
              <w:t>研究部署全市机构编制工作及时情况</w:t>
            </w:r>
          </w:p>
        </w:tc>
        <w:tc>
          <w:tcPr>
            <w:tcW w:w="2551" w:type="dxa"/>
            <w:vAlign w:val="center"/>
          </w:tcPr>
          <w:p>
            <w:pPr>
              <w:pStyle w:val="15"/>
            </w:pPr>
            <w:r>
              <w:t>≥0.98比率</w:t>
            </w:r>
          </w:p>
        </w:tc>
        <w:tc>
          <w:tcPr>
            <w:tcW w:w="2268" w:type="dxa"/>
            <w:vAlign w:val="center"/>
          </w:tcPr>
          <w:p>
            <w:pPr>
              <w:pStyle w:val="15"/>
            </w:pPr>
            <w:r>
              <w:t>省文件精神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费用支出不超年初预算</w:t>
            </w:r>
          </w:p>
        </w:tc>
        <w:tc>
          <w:tcPr>
            <w:tcW w:w="2835" w:type="dxa"/>
            <w:vAlign w:val="center"/>
          </w:tcPr>
          <w:p>
            <w:pPr>
              <w:pStyle w:val="15"/>
            </w:pPr>
            <w:r>
              <w:t>费用支出不超年初预算</w:t>
            </w:r>
          </w:p>
        </w:tc>
        <w:tc>
          <w:tcPr>
            <w:tcW w:w="2551" w:type="dxa"/>
            <w:vAlign w:val="center"/>
          </w:tcPr>
          <w:p>
            <w:pPr>
              <w:pStyle w:val="15"/>
            </w:pPr>
            <w:r>
              <w:t>≤25万元</w:t>
            </w:r>
          </w:p>
        </w:tc>
        <w:tc>
          <w:tcPr>
            <w:tcW w:w="2268" w:type="dxa"/>
            <w:vAlign w:val="center"/>
          </w:tcPr>
          <w:p>
            <w:pPr>
              <w:pStyle w:val="15"/>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在编人员全部实行实名制管理，实事求是，提高行政效率，完善政府职能</w:t>
            </w:r>
          </w:p>
        </w:tc>
        <w:tc>
          <w:tcPr>
            <w:tcW w:w="2835" w:type="dxa"/>
            <w:vAlign w:val="center"/>
          </w:tcPr>
          <w:p>
            <w:pPr>
              <w:pStyle w:val="15"/>
            </w:pPr>
            <w:r>
              <w:t>在编人员全部实行实名制管理，实事求是，提高行政效率，完善政府职能</w:t>
            </w:r>
          </w:p>
        </w:tc>
        <w:tc>
          <w:tcPr>
            <w:tcW w:w="2551" w:type="dxa"/>
            <w:vAlign w:val="center"/>
          </w:tcPr>
          <w:p>
            <w:pPr>
              <w:pStyle w:val="15"/>
            </w:pPr>
            <w:r>
              <w:t>效益明显</w:t>
            </w:r>
          </w:p>
        </w:tc>
        <w:tc>
          <w:tcPr>
            <w:tcW w:w="2268" w:type="dxa"/>
            <w:vAlign w:val="center"/>
          </w:tcPr>
          <w:p>
            <w:pPr>
              <w:pStyle w:val="15"/>
            </w:pPr>
            <w:r>
              <w:t>实名制管理制度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统筹优化配置编制资源</w:t>
            </w:r>
          </w:p>
        </w:tc>
        <w:tc>
          <w:tcPr>
            <w:tcW w:w="2835" w:type="dxa"/>
            <w:vAlign w:val="center"/>
          </w:tcPr>
          <w:p>
            <w:pPr>
              <w:pStyle w:val="15"/>
            </w:pPr>
            <w:r>
              <w:t>统筹优化配置编制资源</w:t>
            </w:r>
          </w:p>
        </w:tc>
        <w:tc>
          <w:tcPr>
            <w:tcW w:w="2551" w:type="dxa"/>
            <w:vAlign w:val="center"/>
          </w:tcPr>
          <w:p>
            <w:pPr>
              <w:pStyle w:val="15"/>
            </w:pPr>
            <w:r>
              <w:t>可持续</w:t>
            </w:r>
          </w:p>
        </w:tc>
        <w:tc>
          <w:tcPr>
            <w:tcW w:w="2268" w:type="dxa"/>
            <w:vAlign w:val="center"/>
          </w:tcPr>
          <w:p>
            <w:pPr>
              <w:pStyle w:val="15"/>
            </w:pPr>
            <w:r>
              <w:t>《中共河北省委机构编制管理规定》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工作人员满意度调查</w:t>
            </w:r>
          </w:p>
        </w:tc>
        <w:tc>
          <w:tcPr>
            <w:tcW w:w="2835" w:type="dxa"/>
            <w:vAlign w:val="center"/>
          </w:tcPr>
          <w:p>
            <w:pPr>
              <w:pStyle w:val="15"/>
            </w:pPr>
            <w:r>
              <w:t>工作人员满意度调查</w:t>
            </w:r>
          </w:p>
        </w:tc>
        <w:tc>
          <w:tcPr>
            <w:tcW w:w="2551" w:type="dxa"/>
            <w:vAlign w:val="center"/>
          </w:tcPr>
          <w:p>
            <w:pPr>
              <w:pStyle w:val="15"/>
            </w:pPr>
            <w:r>
              <w:t>≥0.9比率</w:t>
            </w:r>
          </w:p>
        </w:tc>
        <w:tc>
          <w:tcPr>
            <w:tcW w:w="2268" w:type="dxa"/>
            <w:vAlign w:val="center"/>
          </w:tcPr>
          <w:p>
            <w:pPr>
              <w:pStyle w:val="15"/>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2、2023年度政务和公益中文域名注册管理费绩效目标表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市机构编制电子政务中心逐步加强网上名称管理工作，认真研究新形势下网上名称管理的相关政策，积极与中央编办域名注册管理中心、省机构编制电子政务中心沟通，寻求相关政策支持，并与省内其他设区市主管人员进行交流，积极改进工作方式方法，多种新举措推进工作顺利开展，确保绩效目标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全市部门及事业单位覆盖数量</w:t>
            </w:r>
          </w:p>
        </w:tc>
        <w:tc>
          <w:tcPr>
            <w:tcW w:w="2835" w:type="dxa"/>
            <w:vAlign w:val="center"/>
          </w:tcPr>
          <w:p>
            <w:pPr>
              <w:pStyle w:val="15"/>
            </w:pPr>
            <w:r>
              <w:t>全市部门及事业单位覆盖数量</w:t>
            </w:r>
          </w:p>
        </w:tc>
        <w:tc>
          <w:tcPr>
            <w:tcW w:w="2551" w:type="dxa"/>
            <w:vAlign w:val="center"/>
          </w:tcPr>
          <w:p>
            <w:pPr>
              <w:pStyle w:val="15"/>
            </w:pPr>
            <w:r>
              <w:t>≤443个</w:t>
            </w:r>
          </w:p>
        </w:tc>
        <w:tc>
          <w:tcPr>
            <w:tcW w:w="2268" w:type="dxa"/>
            <w:vAlign w:val="center"/>
          </w:tcPr>
          <w:p>
            <w:pPr>
              <w:pStyle w:val="15"/>
            </w:pPr>
            <w: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相关部门基础信息比对和更正完成率</w:t>
            </w:r>
          </w:p>
        </w:tc>
        <w:tc>
          <w:tcPr>
            <w:tcW w:w="2835" w:type="dxa"/>
            <w:vAlign w:val="center"/>
          </w:tcPr>
          <w:p>
            <w:pPr>
              <w:pStyle w:val="15"/>
            </w:pPr>
            <w:r>
              <w:t>相关部门基础信息比对和更正完成率</w:t>
            </w:r>
          </w:p>
        </w:tc>
        <w:tc>
          <w:tcPr>
            <w:tcW w:w="2551" w:type="dxa"/>
            <w:vAlign w:val="center"/>
          </w:tcPr>
          <w:p>
            <w:pPr>
              <w:pStyle w:val="15"/>
            </w:pPr>
            <w:r>
              <w:t>1比率</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中文域名管理工作完成及时率</w:t>
            </w:r>
          </w:p>
        </w:tc>
        <w:tc>
          <w:tcPr>
            <w:tcW w:w="2835" w:type="dxa"/>
            <w:vAlign w:val="center"/>
          </w:tcPr>
          <w:p>
            <w:pPr>
              <w:pStyle w:val="15"/>
            </w:pPr>
            <w:r>
              <w:t>中文域名管理工作完成及时率</w:t>
            </w:r>
          </w:p>
        </w:tc>
        <w:tc>
          <w:tcPr>
            <w:tcW w:w="2551" w:type="dxa"/>
            <w:vAlign w:val="center"/>
          </w:tcPr>
          <w:p>
            <w:pPr>
              <w:pStyle w:val="15"/>
            </w:pPr>
            <w:r>
              <w:t>1比率</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费用支出不超过年初预算</w:t>
            </w:r>
          </w:p>
        </w:tc>
        <w:tc>
          <w:tcPr>
            <w:tcW w:w="2835" w:type="dxa"/>
            <w:vAlign w:val="center"/>
          </w:tcPr>
          <w:p>
            <w:pPr>
              <w:pStyle w:val="15"/>
            </w:pPr>
            <w:r>
              <w:t>费用支出不超过年初预算</w:t>
            </w:r>
          </w:p>
        </w:tc>
        <w:tc>
          <w:tcPr>
            <w:tcW w:w="2551" w:type="dxa"/>
            <w:vAlign w:val="center"/>
          </w:tcPr>
          <w:p>
            <w:pPr>
              <w:pStyle w:val="15"/>
            </w:pPr>
            <w:r>
              <w:t>≤8.86万元</w:t>
            </w:r>
          </w:p>
        </w:tc>
        <w:tc>
          <w:tcPr>
            <w:tcW w:w="2268" w:type="dxa"/>
            <w:vAlign w:val="center"/>
          </w:tcPr>
          <w:p>
            <w:pPr>
              <w:pStyle w:val="15"/>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区别于社会办网站，体现网站权威性</w:t>
            </w:r>
          </w:p>
        </w:tc>
        <w:tc>
          <w:tcPr>
            <w:tcW w:w="2835" w:type="dxa"/>
            <w:vAlign w:val="center"/>
          </w:tcPr>
          <w:p>
            <w:pPr>
              <w:pStyle w:val="15"/>
            </w:pPr>
            <w:r>
              <w:t>区别于社会办网站，体现网站权威性</w:t>
            </w:r>
          </w:p>
        </w:tc>
        <w:tc>
          <w:tcPr>
            <w:tcW w:w="2551" w:type="dxa"/>
            <w:vAlign w:val="center"/>
          </w:tcPr>
          <w:p>
            <w:pPr>
              <w:pStyle w:val="15"/>
            </w:pPr>
            <w:r>
              <w:t>巩固提升</w:t>
            </w:r>
          </w:p>
        </w:tc>
        <w:tc>
          <w:tcPr>
            <w:tcW w:w="2268" w:type="dxa"/>
            <w:vAlign w:val="center"/>
          </w:tcPr>
          <w:p>
            <w:pPr>
              <w:pStyle w:val="15"/>
            </w:pPr>
            <w:r>
              <w:t>历史同期水平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避免单位上门办理，降低跑办成本</w:t>
            </w:r>
          </w:p>
        </w:tc>
        <w:tc>
          <w:tcPr>
            <w:tcW w:w="2835" w:type="dxa"/>
            <w:vAlign w:val="center"/>
          </w:tcPr>
          <w:p>
            <w:pPr>
              <w:pStyle w:val="15"/>
            </w:pPr>
            <w:r>
              <w:t>避免单位上门办理，降低跑办成本</w:t>
            </w:r>
          </w:p>
        </w:tc>
        <w:tc>
          <w:tcPr>
            <w:tcW w:w="2551" w:type="dxa"/>
            <w:vAlign w:val="center"/>
          </w:tcPr>
          <w:p>
            <w:pPr>
              <w:pStyle w:val="15"/>
            </w:pPr>
            <w:r>
              <w:t>效益明显</w:t>
            </w:r>
          </w:p>
        </w:tc>
        <w:tc>
          <w:tcPr>
            <w:tcW w:w="2268" w:type="dxa"/>
            <w:vAlign w:val="center"/>
          </w:tcPr>
          <w:p>
            <w:pPr>
              <w:pStyle w:val="15"/>
            </w:pPr>
            <w:r>
              <w:t>历史同期水平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一年内持续有效</w:t>
            </w:r>
          </w:p>
        </w:tc>
        <w:tc>
          <w:tcPr>
            <w:tcW w:w="2835" w:type="dxa"/>
            <w:vAlign w:val="center"/>
          </w:tcPr>
          <w:p>
            <w:pPr>
              <w:pStyle w:val="15"/>
            </w:pPr>
            <w:r>
              <w:t>一年内持续有效</w:t>
            </w:r>
          </w:p>
        </w:tc>
        <w:tc>
          <w:tcPr>
            <w:tcW w:w="2551" w:type="dxa"/>
            <w:vAlign w:val="center"/>
          </w:tcPr>
          <w:p>
            <w:pPr>
              <w:pStyle w:val="15"/>
            </w:pPr>
            <w:r>
              <w:t>可持续</w:t>
            </w:r>
          </w:p>
        </w:tc>
        <w:tc>
          <w:tcPr>
            <w:tcW w:w="2268" w:type="dxa"/>
            <w:vAlign w:val="center"/>
          </w:tcPr>
          <w:p>
            <w:pPr>
              <w:pStyle w:val="15"/>
            </w:pPr>
            <w:r>
              <w:t>官方认证网站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服务对象满意度调查</w:t>
            </w:r>
          </w:p>
        </w:tc>
        <w:tc>
          <w:tcPr>
            <w:tcW w:w="2835" w:type="dxa"/>
            <w:vAlign w:val="center"/>
          </w:tcPr>
          <w:p>
            <w:pPr>
              <w:pStyle w:val="15"/>
            </w:pPr>
            <w:r>
              <w:t>服务对象满意度调查</w:t>
            </w:r>
          </w:p>
        </w:tc>
        <w:tc>
          <w:tcPr>
            <w:tcW w:w="2551" w:type="dxa"/>
            <w:vAlign w:val="center"/>
          </w:tcPr>
          <w:p>
            <w:pPr>
              <w:pStyle w:val="15"/>
            </w:pPr>
            <w:r>
              <w:t>≥0.9比率</w:t>
            </w:r>
          </w:p>
        </w:tc>
        <w:tc>
          <w:tcPr>
            <w:tcW w:w="2268" w:type="dxa"/>
            <w:vAlign w:val="center"/>
          </w:tcPr>
          <w:p>
            <w:pPr>
              <w:pStyle w:val="15"/>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2023年，中共承德市委机构编制委员会办公室本级安排政府采购预算6.00万元。具体内容见下表。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127001中共承德市委机构编制委员会办公室本级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6.00</w:t>
            </w:r>
          </w:p>
        </w:tc>
        <w:tc>
          <w:tcPr>
            <w:tcW w:w="964" w:type="dxa"/>
            <w:vAlign w:val="center"/>
          </w:tcPr>
          <w:p>
            <w:pPr>
              <w:pStyle w:val="18"/>
            </w:pPr>
            <w:r>
              <w:t>6.00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中共承德市委机构编制委员会办公室本级小计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6.00</w:t>
            </w:r>
          </w:p>
        </w:tc>
        <w:tc>
          <w:tcPr>
            <w:tcW w:w="964" w:type="dxa"/>
            <w:vAlign w:val="center"/>
          </w:tcPr>
          <w:p>
            <w:pPr>
              <w:pStyle w:val="18"/>
            </w:pPr>
            <w:r>
              <w:t>6.00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2023年度业务费</w:t>
            </w:r>
          </w:p>
        </w:tc>
        <w:tc>
          <w:tcPr>
            <w:tcW w:w="964" w:type="dxa"/>
            <w:vAlign w:val="center"/>
          </w:tcPr>
          <w:p>
            <w:pPr>
              <w:pStyle w:val="14"/>
            </w:pPr>
            <w:r>
              <w:t>25.00</w:t>
            </w:r>
          </w:p>
        </w:tc>
        <w:tc>
          <w:tcPr>
            <w:tcW w:w="1134" w:type="dxa"/>
            <w:vAlign w:val="center"/>
          </w:tcPr>
          <w:p>
            <w:pPr>
              <w:pStyle w:val="15"/>
            </w:pPr>
            <w:r>
              <w:t>台式计算机</w:t>
            </w:r>
          </w:p>
        </w:tc>
        <w:tc>
          <w:tcPr>
            <w:tcW w:w="1134" w:type="dxa"/>
            <w:vAlign w:val="center"/>
          </w:tcPr>
          <w:p>
            <w:pPr>
              <w:pStyle w:val="15"/>
            </w:pPr>
            <w:r>
              <w:t>A02010105</w:t>
            </w:r>
          </w:p>
        </w:tc>
        <w:tc>
          <w:tcPr>
            <w:tcW w:w="709" w:type="dxa"/>
            <w:vAlign w:val="center"/>
          </w:tcPr>
          <w:p>
            <w:pPr>
              <w:pStyle w:val="16"/>
            </w:pPr>
            <w:r>
              <w:t>台</w:t>
            </w:r>
          </w:p>
        </w:tc>
        <w:tc>
          <w:tcPr>
            <w:tcW w:w="850" w:type="dxa"/>
            <w:vAlign w:val="center"/>
          </w:tcPr>
          <w:p>
            <w:pPr>
              <w:pStyle w:val="14"/>
            </w:pPr>
            <w:r>
              <w:t>2</w:t>
            </w:r>
          </w:p>
        </w:tc>
        <w:tc>
          <w:tcPr>
            <w:tcW w:w="850" w:type="dxa"/>
            <w:vAlign w:val="center"/>
          </w:tcPr>
          <w:p>
            <w:pPr>
              <w:pStyle w:val="14"/>
            </w:pPr>
            <w:r>
              <w:t>0.70</w:t>
            </w:r>
          </w:p>
        </w:tc>
        <w:tc>
          <w:tcPr>
            <w:tcW w:w="964" w:type="dxa"/>
            <w:vAlign w:val="center"/>
          </w:tcPr>
          <w:p>
            <w:pPr>
              <w:pStyle w:val="14"/>
            </w:pPr>
            <w:r>
              <w:t>1.40</w:t>
            </w:r>
          </w:p>
        </w:tc>
        <w:tc>
          <w:tcPr>
            <w:tcW w:w="964" w:type="dxa"/>
            <w:vAlign w:val="center"/>
          </w:tcPr>
          <w:p>
            <w:pPr>
              <w:pStyle w:val="14"/>
            </w:pPr>
            <w:r>
              <w:t>1.40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2023年度业务费</w:t>
            </w:r>
          </w:p>
        </w:tc>
        <w:tc>
          <w:tcPr>
            <w:tcW w:w="964" w:type="dxa"/>
            <w:vAlign w:val="center"/>
          </w:tcPr>
          <w:p>
            <w:pPr>
              <w:pStyle w:val="14"/>
            </w:pPr>
            <w:r>
              <w:t>25.00</w:t>
            </w:r>
          </w:p>
        </w:tc>
        <w:tc>
          <w:tcPr>
            <w:tcW w:w="1134" w:type="dxa"/>
            <w:vAlign w:val="center"/>
          </w:tcPr>
          <w:p>
            <w:pPr>
              <w:pStyle w:val="15"/>
            </w:pPr>
            <w:r>
              <w:t>A4 彩色打印机</w:t>
            </w:r>
          </w:p>
        </w:tc>
        <w:tc>
          <w:tcPr>
            <w:tcW w:w="1134" w:type="dxa"/>
            <w:vAlign w:val="center"/>
          </w:tcPr>
          <w:p>
            <w:pPr>
              <w:pStyle w:val="15"/>
            </w:pPr>
            <w:r>
              <w:t>A02021004</w:t>
            </w:r>
          </w:p>
        </w:tc>
        <w:tc>
          <w:tcPr>
            <w:tcW w:w="709" w:type="dxa"/>
            <w:vAlign w:val="center"/>
          </w:tcPr>
          <w:p>
            <w:pPr>
              <w:pStyle w:val="16"/>
            </w:pPr>
            <w:r>
              <w:t>台</w:t>
            </w:r>
          </w:p>
        </w:tc>
        <w:tc>
          <w:tcPr>
            <w:tcW w:w="850" w:type="dxa"/>
            <w:vAlign w:val="center"/>
          </w:tcPr>
          <w:p>
            <w:pPr>
              <w:pStyle w:val="14"/>
            </w:pPr>
            <w:r>
              <w:t>2</w:t>
            </w:r>
          </w:p>
        </w:tc>
        <w:tc>
          <w:tcPr>
            <w:tcW w:w="850" w:type="dxa"/>
            <w:vAlign w:val="center"/>
          </w:tcPr>
          <w:p>
            <w:pPr>
              <w:pStyle w:val="14"/>
            </w:pPr>
            <w:r>
              <w:t>0.25</w:t>
            </w:r>
          </w:p>
        </w:tc>
        <w:tc>
          <w:tcPr>
            <w:tcW w:w="964" w:type="dxa"/>
            <w:vAlign w:val="center"/>
          </w:tcPr>
          <w:p>
            <w:pPr>
              <w:pStyle w:val="14"/>
            </w:pPr>
            <w:r>
              <w:t>0.49</w:t>
            </w:r>
          </w:p>
        </w:tc>
        <w:tc>
          <w:tcPr>
            <w:tcW w:w="964" w:type="dxa"/>
            <w:vAlign w:val="center"/>
          </w:tcPr>
          <w:p>
            <w:pPr>
              <w:pStyle w:val="14"/>
            </w:pPr>
            <w:r>
              <w:t>0.49</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2023年度业务费</w:t>
            </w:r>
          </w:p>
        </w:tc>
        <w:tc>
          <w:tcPr>
            <w:tcW w:w="964" w:type="dxa"/>
            <w:vAlign w:val="center"/>
          </w:tcPr>
          <w:p>
            <w:pPr>
              <w:pStyle w:val="14"/>
            </w:pPr>
            <w:r>
              <w:t>25.00</w:t>
            </w:r>
          </w:p>
        </w:tc>
        <w:tc>
          <w:tcPr>
            <w:tcW w:w="1134" w:type="dxa"/>
            <w:vAlign w:val="center"/>
          </w:tcPr>
          <w:p>
            <w:pPr>
              <w:pStyle w:val="15"/>
            </w:pPr>
            <w:r>
              <w:t>办公桌</w:t>
            </w:r>
          </w:p>
        </w:tc>
        <w:tc>
          <w:tcPr>
            <w:tcW w:w="1134" w:type="dxa"/>
            <w:vAlign w:val="center"/>
          </w:tcPr>
          <w:p>
            <w:pPr>
              <w:pStyle w:val="15"/>
            </w:pPr>
            <w:r>
              <w:t>A05010201</w:t>
            </w:r>
          </w:p>
        </w:tc>
        <w:tc>
          <w:tcPr>
            <w:tcW w:w="709" w:type="dxa"/>
            <w:vAlign w:val="center"/>
          </w:tcPr>
          <w:p>
            <w:pPr>
              <w:pStyle w:val="16"/>
            </w:pPr>
            <w:r>
              <w:t>台</w:t>
            </w:r>
          </w:p>
        </w:tc>
        <w:tc>
          <w:tcPr>
            <w:tcW w:w="850" w:type="dxa"/>
            <w:vAlign w:val="center"/>
          </w:tcPr>
          <w:p>
            <w:pPr>
              <w:pStyle w:val="14"/>
            </w:pPr>
            <w:r>
              <w:t>3</w:t>
            </w:r>
          </w:p>
        </w:tc>
        <w:tc>
          <w:tcPr>
            <w:tcW w:w="850" w:type="dxa"/>
            <w:vAlign w:val="center"/>
          </w:tcPr>
          <w:p>
            <w:pPr>
              <w:pStyle w:val="14"/>
            </w:pPr>
            <w:r>
              <w:t>0.15</w:t>
            </w:r>
          </w:p>
        </w:tc>
        <w:tc>
          <w:tcPr>
            <w:tcW w:w="964" w:type="dxa"/>
            <w:vAlign w:val="center"/>
          </w:tcPr>
          <w:p>
            <w:pPr>
              <w:pStyle w:val="14"/>
            </w:pPr>
            <w:r>
              <w:t>0.45</w:t>
            </w:r>
          </w:p>
        </w:tc>
        <w:tc>
          <w:tcPr>
            <w:tcW w:w="964" w:type="dxa"/>
            <w:vAlign w:val="center"/>
          </w:tcPr>
          <w:p>
            <w:pPr>
              <w:pStyle w:val="14"/>
            </w:pPr>
            <w:r>
              <w:t>0.45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2023年度业务费</w:t>
            </w:r>
          </w:p>
        </w:tc>
        <w:tc>
          <w:tcPr>
            <w:tcW w:w="964" w:type="dxa"/>
            <w:vAlign w:val="center"/>
          </w:tcPr>
          <w:p>
            <w:pPr>
              <w:pStyle w:val="14"/>
            </w:pPr>
            <w:r>
              <w:t>25.00</w:t>
            </w:r>
          </w:p>
        </w:tc>
        <w:tc>
          <w:tcPr>
            <w:tcW w:w="1134" w:type="dxa"/>
            <w:vAlign w:val="center"/>
          </w:tcPr>
          <w:p>
            <w:pPr>
              <w:pStyle w:val="15"/>
            </w:pPr>
            <w:r>
              <w:t>办公椅</w:t>
            </w:r>
          </w:p>
        </w:tc>
        <w:tc>
          <w:tcPr>
            <w:tcW w:w="1134" w:type="dxa"/>
            <w:vAlign w:val="center"/>
          </w:tcPr>
          <w:p>
            <w:pPr>
              <w:pStyle w:val="15"/>
            </w:pPr>
            <w:r>
              <w:t>A05010301</w:t>
            </w:r>
          </w:p>
        </w:tc>
        <w:tc>
          <w:tcPr>
            <w:tcW w:w="709" w:type="dxa"/>
            <w:vAlign w:val="center"/>
          </w:tcPr>
          <w:p>
            <w:pPr>
              <w:pStyle w:val="16"/>
            </w:pPr>
            <w:r>
              <w:t>台</w:t>
            </w:r>
          </w:p>
        </w:tc>
        <w:tc>
          <w:tcPr>
            <w:tcW w:w="850" w:type="dxa"/>
            <w:vAlign w:val="center"/>
          </w:tcPr>
          <w:p>
            <w:pPr>
              <w:pStyle w:val="14"/>
            </w:pPr>
            <w:r>
              <w:t>33</w:t>
            </w:r>
          </w:p>
        </w:tc>
        <w:tc>
          <w:tcPr>
            <w:tcW w:w="850" w:type="dxa"/>
            <w:vAlign w:val="center"/>
          </w:tcPr>
          <w:p>
            <w:pPr>
              <w:pStyle w:val="14"/>
            </w:pPr>
            <w:r>
              <w:t>0.05</w:t>
            </w:r>
          </w:p>
        </w:tc>
        <w:tc>
          <w:tcPr>
            <w:tcW w:w="964" w:type="dxa"/>
            <w:vAlign w:val="center"/>
          </w:tcPr>
          <w:p>
            <w:pPr>
              <w:pStyle w:val="14"/>
            </w:pPr>
            <w:r>
              <w:t>1.49</w:t>
            </w:r>
          </w:p>
        </w:tc>
        <w:tc>
          <w:tcPr>
            <w:tcW w:w="964" w:type="dxa"/>
            <w:vAlign w:val="center"/>
          </w:tcPr>
          <w:p>
            <w:pPr>
              <w:pStyle w:val="14"/>
            </w:pPr>
            <w:r>
              <w:t>1.49</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2023年度业务费</w:t>
            </w:r>
          </w:p>
        </w:tc>
        <w:tc>
          <w:tcPr>
            <w:tcW w:w="964" w:type="dxa"/>
            <w:vAlign w:val="center"/>
          </w:tcPr>
          <w:p>
            <w:pPr>
              <w:pStyle w:val="14"/>
            </w:pPr>
            <w:r>
              <w:t>25.00</w:t>
            </w:r>
          </w:p>
        </w:tc>
        <w:tc>
          <w:tcPr>
            <w:tcW w:w="1134" w:type="dxa"/>
            <w:vAlign w:val="center"/>
          </w:tcPr>
          <w:p>
            <w:pPr>
              <w:pStyle w:val="15"/>
            </w:pPr>
            <w:r>
              <w:t>文件柜</w:t>
            </w:r>
          </w:p>
        </w:tc>
        <w:tc>
          <w:tcPr>
            <w:tcW w:w="1134" w:type="dxa"/>
            <w:vAlign w:val="center"/>
          </w:tcPr>
          <w:p>
            <w:pPr>
              <w:pStyle w:val="15"/>
            </w:pPr>
            <w:r>
              <w:t>A05010502</w:t>
            </w:r>
          </w:p>
        </w:tc>
        <w:tc>
          <w:tcPr>
            <w:tcW w:w="709" w:type="dxa"/>
            <w:vAlign w:val="center"/>
          </w:tcPr>
          <w:p>
            <w:pPr>
              <w:pStyle w:val="16"/>
            </w:pPr>
            <w:r>
              <w:t>台</w:t>
            </w:r>
          </w:p>
        </w:tc>
        <w:tc>
          <w:tcPr>
            <w:tcW w:w="850" w:type="dxa"/>
            <w:vAlign w:val="center"/>
          </w:tcPr>
          <w:p>
            <w:pPr>
              <w:pStyle w:val="14"/>
            </w:pPr>
            <w:r>
              <w:t>15</w:t>
            </w:r>
          </w:p>
        </w:tc>
        <w:tc>
          <w:tcPr>
            <w:tcW w:w="850" w:type="dxa"/>
            <w:vAlign w:val="center"/>
          </w:tcPr>
          <w:p>
            <w:pPr>
              <w:pStyle w:val="14"/>
            </w:pPr>
            <w:r>
              <w:t>0.07</w:t>
            </w:r>
          </w:p>
        </w:tc>
        <w:tc>
          <w:tcPr>
            <w:tcW w:w="964" w:type="dxa"/>
            <w:vAlign w:val="center"/>
          </w:tcPr>
          <w:p>
            <w:pPr>
              <w:pStyle w:val="14"/>
            </w:pPr>
            <w:r>
              <w:t>0.98</w:t>
            </w:r>
          </w:p>
        </w:tc>
        <w:tc>
          <w:tcPr>
            <w:tcW w:w="964" w:type="dxa"/>
            <w:vAlign w:val="center"/>
          </w:tcPr>
          <w:p>
            <w:pPr>
              <w:pStyle w:val="14"/>
            </w:pPr>
            <w:r>
              <w:t>0.98</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2023年度业务费</w:t>
            </w:r>
          </w:p>
        </w:tc>
        <w:tc>
          <w:tcPr>
            <w:tcW w:w="964" w:type="dxa"/>
            <w:vAlign w:val="center"/>
          </w:tcPr>
          <w:p>
            <w:pPr>
              <w:pStyle w:val="14"/>
            </w:pPr>
            <w:r>
              <w:t>25.00</w:t>
            </w:r>
          </w:p>
        </w:tc>
        <w:tc>
          <w:tcPr>
            <w:tcW w:w="1134" w:type="dxa"/>
            <w:vAlign w:val="center"/>
          </w:tcPr>
          <w:p>
            <w:pPr>
              <w:pStyle w:val="15"/>
            </w:pPr>
            <w:r>
              <w:t>文件柜</w:t>
            </w:r>
          </w:p>
        </w:tc>
        <w:tc>
          <w:tcPr>
            <w:tcW w:w="1134" w:type="dxa"/>
            <w:vAlign w:val="center"/>
          </w:tcPr>
          <w:p>
            <w:pPr>
              <w:pStyle w:val="15"/>
            </w:pPr>
            <w:r>
              <w:t>A05010502</w:t>
            </w:r>
          </w:p>
        </w:tc>
        <w:tc>
          <w:tcPr>
            <w:tcW w:w="709" w:type="dxa"/>
            <w:vAlign w:val="center"/>
          </w:tcPr>
          <w:p>
            <w:pPr>
              <w:pStyle w:val="16"/>
            </w:pPr>
            <w:r>
              <w:t>台</w:t>
            </w:r>
          </w:p>
        </w:tc>
        <w:tc>
          <w:tcPr>
            <w:tcW w:w="850" w:type="dxa"/>
            <w:vAlign w:val="center"/>
          </w:tcPr>
          <w:p>
            <w:pPr>
              <w:pStyle w:val="14"/>
            </w:pPr>
            <w:r>
              <w:t>8</w:t>
            </w:r>
          </w:p>
        </w:tc>
        <w:tc>
          <w:tcPr>
            <w:tcW w:w="850" w:type="dxa"/>
            <w:vAlign w:val="center"/>
          </w:tcPr>
          <w:p>
            <w:pPr>
              <w:pStyle w:val="14"/>
            </w:pPr>
            <w:r>
              <w:t>0.15</w:t>
            </w:r>
          </w:p>
        </w:tc>
        <w:tc>
          <w:tcPr>
            <w:tcW w:w="964" w:type="dxa"/>
            <w:vAlign w:val="center"/>
          </w:tcPr>
          <w:p>
            <w:pPr>
              <w:pStyle w:val="14"/>
            </w:pPr>
            <w:r>
              <w:t>1.20</w:t>
            </w:r>
          </w:p>
        </w:tc>
        <w:tc>
          <w:tcPr>
            <w:tcW w:w="964" w:type="dxa"/>
            <w:vAlign w:val="center"/>
          </w:tcPr>
          <w:p>
            <w:pPr>
              <w:pStyle w:val="14"/>
            </w:pPr>
            <w:r>
              <w:t>1.20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中共承德市委机构编制委员会办公室</w:t>
      </w:r>
      <w:r>
        <w:rPr>
          <w:rFonts w:hint="eastAsia" w:ascii="仿宋_GB2312" w:hAnsi="仿宋_GB2312" w:eastAsia="仿宋_GB2312" w:cs="仿宋_GB2312"/>
          <w:b w:val="0"/>
          <w:color w:val="000000"/>
          <w:sz w:val="32"/>
          <w:szCs w:val="32"/>
          <w:lang w:eastAsia="zh-CN"/>
        </w:rPr>
        <w:t>本级</w:t>
      </w:r>
      <w:r>
        <w:rPr>
          <w:rFonts w:hint="eastAsia" w:ascii="仿宋_GB2312" w:hAnsi="仿宋_GB2312" w:eastAsia="仿宋_GB2312" w:cs="仿宋_GB2312"/>
          <w:b w:val="0"/>
          <w:color w:val="000000"/>
          <w:sz w:val="32"/>
          <w:szCs w:val="32"/>
        </w:rPr>
        <w:t>上年末固定资产金额为</w:t>
      </w:r>
      <w:r>
        <w:rPr>
          <w:rFonts w:hint="eastAsia" w:ascii="仿宋_GB2312" w:hAnsi="仿宋_GB2312" w:eastAsia="仿宋_GB2312" w:cs="仿宋_GB2312"/>
          <w:b w:val="0"/>
          <w:color w:val="000000"/>
          <w:sz w:val="32"/>
          <w:szCs w:val="32"/>
          <w:lang w:val="en-US" w:eastAsia="zh-CN"/>
        </w:rPr>
        <w:t>125.04</w:t>
      </w:r>
      <w:r>
        <w:rPr>
          <w:rFonts w:hint="eastAsia" w:ascii="仿宋_GB2312" w:hAnsi="仿宋_GB2312" w:eastAsia="仿宋_GB2312" w:cs="仿宋_GB2312"/>
          <w:b w:val="0"/>
          <w:color w:val="000000"/>
          <w:sz w:val="32"/>
          <w:szCs w:val="32"/>
        </w:rPr>
        <w:t>万元（详见下表）。本年度拟购置固定资产总额为</w:t>
      </w:r>
      <w:r>
        <w:rPr>
          <w:rFonts w:hint="eastAsia" w:ascii="仿宋_GB2312" w:hAnsi="仿宋_GB2312" w:eastAsia="仿宋_GB2312" w:cs="仿宋_GB2312"/>
          <w:b w:val="0"/>
          <w:color w:val="000000"/>
          <w:sz w:val="32"/>
          <w:szCs w:val="32"/>
          <w:lang w:val="en-US" w:eastAsia="zh-CN"/>
        </w:rPr>
        <w:t>6</w:t>
      </w:r>
      <w:r>
        <w:rPr>
          <w:rFonts w:hint="eastAsia" w:ascii="仿宋_GB2312" w:hAnsi="仿宋_GB2312" w:eastAsia="仿宋_GB2312" w:cs="仿宋_GB2312"/>
          <w:b w:val="0"/>
          <w:color w:val="000000"/>
          <w:sz w:val="32"/>
          <w:szCs w:val="32"/>
        </w:rPr>
        <w:t>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36"/>
        <w:gridCol w:w="4730"/>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136"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127中共承德市委机构编制委员会办公室</w:t>
            </w:r>
            <w:r>
              <w:rPr>
                <w:rFonts w:hint="eastAsia"/>
                <w:lang w:eastAsia="zh-CN"/>
              </w:rPr>
              <w:t>本级</w:t>
            </w:r>
          </w:p>
        </w:tc>
        <w:tc>
          <w:tcPr>
            <w:tcW w:w="9663"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136" w:type="dxa"/>
            <w:vAlign w:val="center"/>
          </w:tcPr>
          <w:p>
            <w:pPr>
              <w:pStyle w:val="13"/>
            </w:pPr>
            <w:r>
              <w:t>项   目</w:t>
            </w:r>
          </w:p>
        </w:tc>
        <w:tc>
          <w:tcPr>
            <w:tcW w:w="4730"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6" w:type="dxa"/>
            <w:vAlign w:val="center"/>
          </w:tcPr>
          <w:p>
            <w:pPr>
              <w:pStyle w:val="15"/>
              <w:rPr>
                <w:lang w:val="en-US" w:eastAsia="uk-UA"/>
              </w:rPr>
            </w:pPr>
            <w:r>
              <w:rPr>
                <w:rFonts w:hint="eastAsia"/>
              </w:rPr>
              <w:t>资产总额</w:t>
            </w:r>
          </w:p>
        </w:tc>
        <w:tc>
          <w:tcPr>
            <w:tcW w:w="4730" w:type="dxa"/>
            <w:vAlign w:val="center"/>
          </w:tcPr>
          <w:p>
            <w:pPr>
              <w:pStyle w:val="15"/>
              <w:rPr>
                <w:lang w:val="en-US" w:eastAsia="uk-UA"/>
              </w:rPr>
            </w:pPr>
            <w:r>
              <w:rPr>
                <w:rFonts w:hint="eastAsia"/>
              </w:rPr>
              <w:t>——</w:t>
            </w:r>
          </w:p>
        </w:tc>
        <w:tc>
          <w:tcPr>
            <w:tcW w:w="4933" w:type="dxa"/>
            <w:vAlign w:val="center"/>
          </w:tcPr>
          <w:p>
            <w:pPr>
              <w:pStyle w:val="15"/>
              <w:rPr>
                <w:rFonts w:hint="default"/>
                <w:lang w:val="en-US" w:eastAsia="zh-CN"/>
              </w:rPr>
            </w:pPr>
            <w:r>
              <w:rPr>
                <w:rFonts w:hint="eastAsia"/>
                <w:lang w:val="en-US" w:eastAsia="zh-CN"/>
              </w:rPr>
              <w:t>125.04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6" w:type="dxa"/>
            <w:vAlign w:val="center"/>
          </w:tcPr>
          <w:p>
            <w:pPr>
              <w:pStyle w:val="15"/>
              <w:rPr>
                <w:lang w:val="en-US" w:eastAsia="uk-UA"/>
              </w:rPr>
            </w:pPr>
            <w:r>
              <w:rPr>
                <w:rFonts w:hint="eastAsia"/>
              </w:rPr>
              <w:t>1、房屋（平方米）</w:t>
            </w:r>
          </w:p>
        </w:tc>
        <w:tc>
          <w:tcPr>
            <w:tcW w:w="4730" w:type="dxa"/>
            <w:vAlign w:val="center"/>
          </w:tcPr>
          <w:p>
            <w:pPr>
              <w:pStyle w:val="15"/>
              <w:rPr>
                <w:lang w:val="en-US" w:eastAsia="uk-UA"/>
              </w:rPr>
            </w:pPr>
          </w:p>
        </w:tc>
        <w:tc>
          <w:tcPr>
            <w:tcW w:w="0" w:type="auto"/>
            <w:vAlign w:val="center"/>
          </w:tcPr>
          <w:p>
            <w:pPr>
              <w:pStyle w:val="15"/>
              <w:rPr>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6" w:type="dxa"/>
            <w:vAlign w:val="center"/>
          </w:tcPr>
          <w:p>
            <w:pPr>
              <w:pStyle w:val="15"/>
              <w:rPr>
                <w:lang w:val="en-US" w:eastAsia="uk-UA"/>
              </w:rPr>
            </w:pPr>
            <w:r>
              <w:rPr>
                <w:rFonts w:hint="eastAsia"/>
              </w:rPr>
              <w:t xml:space="preserve">  其中：办公用房（平方米）</w:t>
            </w:r>
          </w:p>
        </w:tc>
        <w:tc>
          <w:tcPr>
            <w:tcW w:w="4730" w:type="dxa"/>
            <w:vAlign w:val="center"/>
          </w:tcPr>
          <w:p>
            <w:pPr>
              <w:pStyle w:val="15"/>
              <w:rPr>
                <w:lang w:val="en-US" w:eastAsia="uk-UA"/>
              </w:rPr>
            </w:pPr>
          </w:p>
        </w:tc>
        <w:tc>
          <w:tcPr>
            <w:tcW w:w="0" w:type="auto"/>
            <w:vAlign w:val="center"/>
          </w:tcPr>
          <w:p>
            <w:pPr>
              <w:pStyle w:val="15"/>
              <w:rPr>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6" w:type="dxa"/>
            <w:vAlign w:val="center"/>
          </w:tcPr>
          <w:p>
            <w:pPr>
              <w:pStyle w:val="15"/>
              <w:rPr>
                <w:lang w:val="en-US" w:eastAsia="uk-UA"/>
              </w:rPr>
            </w:pPr>
            <w:r>
              <w:rPr>
                <w:rFonts w:hint="eastAsia"/>
              </w:rPr>
              <w:t>2、车辆（台、辆）</w:t>
            </w:r>
          </w:p>
        </w:tc>
        <w:tc>
          <w:tcPr>
            <w:tcW w:w="4730" w:type="dxa"/>
            <w:vAlign w:val="center"/>
          </w:tcPr>
          <w:p>
            <w:pPr>
              <w:pStyle w:val="15"/>
              <w:rPr>
                <w:rFonts w:hint="eastAsia"/>
                <w:lang w:val="en-US" w:eastAsia="uk-UA"/>
              </w:rPr>
            </w:pPr>
            <w:r>
              <w:rPr>
                <w:rFonts w:hint="eastAsia"/>
              </w:rPr>
              <w:t>2</w:t>
            </w:r>
          </w:p>
        </w:tc>
        <w:tc>
          <w:tcPr>
            <w:tcW w:w="0" w:type="auto"/>
            <w:vAlign w:val="center"/>
          </w:tcPr>
          <w:p>
            <w:pPr>
              <w:pStyle w:val="15"/>
              <w:rPr>
                <w:rFonts w:hint="eastAsia"/>
                <w:lang w:val="en-US" w:eastAsia="uk-UA"/>
              </w:rPr>
            </w:pPr>
            <w:r>
              <w:rPr>
                <w:rFonts w:hint="eastAsia"/>
              </w:rPr>
              <w:t>50.20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6" w:type="dxa"/>
            <w:vAlign w:val="center"/>
          </w:tcPr>
          <w:p>
            <w:pPr>
              <w:pStyle w:val="15"/>
              <w:rPr>
                <w:lang w:val="en-US" w:eastAsia="uk-UA"/>
              </w:rPr>
            </w:pPr>
            <w:r>
              <w:rPr>
                <w:rFonts w:hint="eastAsia"/>
              </w:rPr>
              <w:t>3、单价在20万元以上设备</w:t>
            </w:r>
          </w:p>
        </w:tc>
        <w:tc>
          <w:tcPr>
            <w:tcW w:w="4730" w:type="dxa"/>
            <w:vAlign w:val="center"/>
          </w:tcPr>
          <w:p>
            <w:pPr>
              <w:pStyle w:val="15"/>
              <w:rPr>
                <w:lang w:val="en-US" w:eastAsia="uk-UA"/>
              </w:rPr>
            </w:pPr>
          </w:p>
        </w:tc>
        <w:tc>
          <w:tcPr>
            <w:tcW w:w="0" w:type="auto"/>
            <w:vAlign w:val="center"/>
          </w:tcPr>
          <w:p>
            <w:pPr>
              <w:pStyle w:val="15"/>
              <w:rPr>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6" w:type="dxa"/>
            <w:vAlign w:val="center"/>
          </w:tcPr>
          <w:p>
            <w:pPr>
              <w:pStyle w:val="15"/>
              <w:rPr>
                <w:lang w:val="en-US" w:eastAsia="uk-UA"/>
              </w:rPr>
            </w:pPr>
            <w:r>
              <w:rPr>
                <w:rFonts w:hint="eastAsia"/>
              </w:rPr>
              <w:t>4、其他固定资产</w:t>
            </w:r>
          </w:p>
        </w:tc>
        <w:tc>
          <w:tcPr>
            <w:tcW w:w="4730" w:type="dxa"/>
            <w:vAlign w:val="center"/>
          </w:tcPr>
          <w:p>
            <w:pPr>
              <w:pStyle w:val="15"/>
              <w:rPr>
                <w:lang w:val="en-US" w:eastAsia="uk-UA"/>
              </w:rPr>
            </w:pPr>
            <w:r>
              <w:rPr>
                <w:rFonts w:hint="eastAsia"/>
              </w:rPr>
              <w:t>——</w:t>
            </w:r>
          </w:p>
        </w:tc>
        <w:tc>
          <w:tcPr>
            <w:tcW w:w="0" w:type="auto"/>
            <w:vAlign w:val="center"/>
          </w:tcPr>
          <w:p>
            <w:pPr>
              <w:pStyle w:val="15"/>
              <w:rPr>
                <w:rFonts w:hint="default"/>
                <w:lang w:val="en-US" w:eastAsia="zh-CN"/>
              </w:rPr>
            </w:pPr>
            <w:r>
              <w:rPr>
                <w:rFonts w:hint="eastAsia"/>
                <w:lang w:val="en-US" w:eastAsia="zh-CN"/>
              </w:rPr>
              <w:t>74.84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（一）</w:t>
      </w:r>
      <w:r>
        <w:rPr>
          <w:rFonts w:hint="eastAsia" w:ascii="楷体_GB2312" w:hAnsi="楷体_GB2312" w:eastAsia="楷体_GB2312" w:cs="楷体_GB2312"/>
          <w:b/>
          <w:bCs/>
          <w:color w:val="000000"/>
          <w:sz w:val="32"/>
          <w:szCs w:val="32"/>
        </w:rPr>
        <w:t>一般公共预算拨款收入：</w:t>
      </w:r>
      <w:r>
        <w:rPr>
          <w:rFonts w:hint="eastAsia" w:ascii="仿宋_GB2312" w:hAnsi="仿宋_GB2312" w:eastAsia="仿宋_GB2312" w:cs="仿宋_GB2312"/>
          <w:b w:val="0"/>
          <w:color w:val="000000"/>
          <w:sz w:val="32"/>
          <w:szCs w:val="32"/>
        </w:rPr>
        <w:t>指</w:t>
      </w:r>
      <w:r>
        <w:rPr>
          <w:rFonts w:hint="eastAsia" w:ascii="仿宋_GB2312" w:hAnsi="仿宋_GB2312" w:eastAsia="仿宋_GB2312" w:cs="仿宋_GB2312"/>
          <w:b w:val="0"/>
          <w:color w:val="000000"/>
          <w:sz w:val="32"/>
          <w:szCs w:val="32"/>
          <w:lang w:eastAsia="zh-CN"/>
        </w:rPr>
        <w:t>市</w:t>
      </w:r>
      <w:r>
        <w:rPr>
          <w:rFonts w:hint="eastAsia" w:ascii="仿宋_GB2312" w:hAnsi="仿宋_GB2312" w:eastAsia="仿宋_GB2312" w:cs="仿宋_GB2312"/>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（二）事业收入：</w:t>
      </w:r>
      <w:r>
        <w:rPr>
          <w:rFonts w:hint="eastAsia" w:ascii="仿宋_GB2312" w:hAnsi="仿宋_GB2312" w:eastAsia="仿宋_GB2312" w:cs="仿宋_GB2312"/>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（三）其他收入：</w:t>
      </w:r>
      <w:r>
        <w:rPr>
          <w:rFonts w:hint="eastAsia" w:ascii="仿宋_GB2312" w:hAnsi="仿宋_GB2312" w:eastAsia="仿宋_GB2312" w:cs="仿宋_GB2312"/>
          <w:b w:val="0"/>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（四）基本支出：</w:t>
      </w:r>
      <w:r>
        <w:rPr>
          <w:rFonts w:hint="eastAsia" w:ascii="仿宋_GB2312" w:hAnsi="仿宋_GB2312" w:eastAsia="仿宋_GB2312" w:cs="仿宋_GB2312"/>
          <w:b w:val="0"/>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（五）项目支出：</w:t>
      </w:r>
      <w:r>
        <w:rPr>
          <w:rFonts w:hint="eastAsia" w:ascii="仿宋_GB2312" w:hAnsi="仿宋_GB2312" w:eastAsia="仿宋_GB2312" w:cs="仿宋_GB2312"/>
          <w:b w:val="0"/>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（六）上缴上级支出：</w:t>
      </w:r>
      <w:r>
        <w:rPr>
          <w:rFonts w:hint="eastAsia" w:ascii="仿宋_GB2312" w:hAnsi="仿宋_GB2312" w:eastAsia="仿宋_GB2312" w:cs="仿宋_GB2312"/>
          <w:b w:val="0"/>
          <w:color w:val="000000"/>
          <w:sz w:val="32"/>
          <w:szCs w:val="32"/>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（七）“三公”经费：</w:t>
      </w:r>
      <w:r>
        <w:rPr>
          <w:rFonts w:hint="eastAsia" w:ascii="仿宋_GB2312" w:hAnsi="仿宋_GB2312" w:eastAsia="仿宋_GB2312" w:cs="仿宋_GB2312"/>
          <w:b w:val="0"/>
          <w:color w:val="000000"/>
          <w:sz w:val="32"/>
          <w:szCs w:val="32"/>
        </w:rPr>
        <w:t>纳入</w:t>
      </w:r>
      <w:r>
        <w:rPr>
          <w:rFonts w:hint="eastAsia" w:ascii="仿宋_GB2312" w:hAnsi="仿宋_GB2312" w:eastAsia="仿宋_GB2312" w:cs="仿宋_GB2312"/>
          <w:b w:val="0"/>
          <w:color w:val="000000"/>
          <w:sz w:val="32"/>
          <w:szCs w:val="32"/>
          <w:lang w:eastAsia="zh-CN"/>
        </w:rPr>
        <w:t>市</w:t>
      </w:r>
      <w:r>
        <w:rPr>
          <w:rFonts w:hint="eastAsia" w:ascii="仿宋_GB2312" w:hAnsi="仿宋_GB2312" w:eastAsia="仿宋_GB2312" w:cs="仿宋_GB2312"/>
          <w:b w:val="0"/>
          <w:color w:val="000000"/>
          <w:sz w:val="32"/>
          <w:szCs w:val="32"/>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（八）机关运行费：</w:t>
      </w:r>
      <w:r>
        <w:rPr>
          <w:rFonts w:hint="eastAsia" w:ascii="仿宋_GB2312" w:hAnsi="仿宋_GB2312" w:eastAsia="仿宋_GB2312" w:cs="仿宋_GB2312"/>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（九）上年结转：</w:t>
      </w:r>
      <w:r>
        <w:rPr>
          <w:rFonts w:hint="eastAsia" w:ascii="仿宋_GB2312" w:hAnsi="仿宋_GB2312" w:eastAsia="仿宋_GB2312" w:cs="仿宋_GB2312"/>
          <w:b w:val="0"/>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（十）事业单位经营支出：</w:t>
      </w:r>
      <w:r>
        <w:rPr>
          <w:rFonts w:hint="eastAsia" w:ascii="仿宋_GB2312" w:hAnsi="仿宋_GB2312" w:eastAsia="仿宋_GB2312" w:cs="仿宋_GB2312"/>
          <w:b w:val="0"/>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hint="eastAsia" w:ascii="仿宋_GB2312" w:hAnsi="仿宋_GB2312" w:eastAsia="仿宋_GB2312" w:cs="仿宋_GB2312"/>
          <w:b w:val="0"/>
          <w:color w:val="000000"/>
          <w:sz w:val="32"/>
          <w:szCs w:val="32"/>
        </w:rPr>
        <w:t>我</w:t>
      </w:r>
      <w:r>
        <w:rPr>
          <w:rFonts w:hint="eastAsia" w:ascii="仿宋_GB2312" w:hAnsi="仿宋_GB2312" w:eastAsia="仿宋_GB2312" w:cs="仿宋_GB2312"/>
          <w:b w:val="0"/>
          <w:color w:val="000000"/>
          <w:sz w:val="32"/>
          <w:szCs w:val="32"/>
          <w:lang w:eastAsia="zh-CN"/>
        </w:rPr>
        <w:t>单位</w:t>
      </w:r>
      <w:r>
        <w:rPr>
          <w:rFonts w:hint="eastAsia" w:ascii="仿宋_GB2312" w:hAnsi="仿宋_GB2312" w:eastAsia="仿宋_GB2312" w:cs="仿宋_GB2312"/>
          <w:b w:val="0"/>
          <w:color w:val="000000"/>
          <w:sz w:val="32"/>
          <w:szCs w:val="32"/>
        </w:rPr>
        <w:t>无其他需要说明的事项</w:t>
      </w:r>
      <w:r>
        <w:rPr>
          <w:rFonts w:hint="eastAsia" w:ascii="仿宋_GB2312" w:hAnsi="仿宋_GB2312" w:eastAsia="仿宋_GB2312" w:cs="仿宋_GB2312"/>
          <w:b w:val="0"/>
          <w:color w:val="000000"/>
          <w:sz w:val="32"/>
          <w:szCs w:val="32"/>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08BDC"/>
    <w:multiLevelType w:val="singleLevel"/>
    <w:tmpl w:val="C8B08BDC"/>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9430E"/>
    <w:rsid w:val="034544E2"/>
    <w:rsid w:val="03B55470"/>
    <w:rsid w:val="043440CA"/>
    <w:rsid w:val="06C90ADF"/>
    <w:rsid w:val="07407679"/>
    <w:rsid w:val="07935E13"/>
    <w:rsid w:val="08C0485A"/>
    <w:rsid w:val="0BCA7B93"/>
    <w:rsid w:val="10134657"/>
    <w:rsid w:val="17276384"/>
    <w:rsid w:val="1A7C3CFA"/>
    <w:rsid w:val="1A9B4C48"/>
    <w:rsid w:val="1B5806CE"/>
    <w:rsid w:val="1D442E13"/>
    <w:rsid w:val="1E103FFA"/>
    <w:rsid w:val="1E1055C0"/>
    <w:rsid w:val="22CE0257"/>
    <w:rsid w:val="250B77D4"/>
    <w:rsid w:val="25FE2BEC"/>
    <w:rsid w:val="293A11F2"/>
    <w:rsid w:val="2C1418E9"/>
    <w:rsid w:val="2C464D9C"/>
    <w:rsid w:val="2CBD588A"/>
    <w:rsid w:val="31E45292"/>
    <w:rsid w:val="33CB310B"/>
    <w:rsid w:val="35722B2E"/>
    <w:rsid w:val="3651008B"/>
    <w:rsid w:val="3B803A04"/>
    <w:rsid w:val="40B84D47"/>
    <w:rsid w:val="4938793D"/>
    <w:rsid w:val="4AC62C72"/>
    <w:rsid w:val="4B2F5700"/>
    <w:rsid w:val="4EFA70E2"/>
    <w:rsid w:val="4FA35D71"/>
    <w:rsid w:val="54155A09"/>
    <w:rsid w:val="55234F20"/>
    <w:rsid w:val="6391459D"/>
    <w:rsid w:val="6401166D"/>
    <w:rsid w:val="661773BB"/>
    <w:rsid w:val="687B73DF"/>
    <w:rsid w:val="692217AA"/>
    <w:rsid w:val="6BA91C1D"/>
    <w:rsid w:val="6C78365F"/>
    <w:rsid w:val="6ED519E5"/>
    <w:rsid w:val="70701124"/>
    <w:rsid w:val="708402D5"/>
    <w:rsid w:val="71F23007"/>
    <w:rsid w:val="779934C6"/>
    <w:rsid w:val="78AA3D34"/>
    <w:rsid w:val="7D556D1C"/>
    <w:rsid w:val="7F4B4A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beforeLines="0" w:after="120" w:afterLines="0"/>
    </w:pPr>
    <w:rPr>
      <w:rFonts w:hint="eastAsia"/>
      <w:sz w:val="32"/>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2023-03-16T17:30:47Z</dcterms:created>
  <dcterms:modified xsi:type="dcterms:W3CDTF">2023-03-16T09:30:47Z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2023-03-16T17:30:51Z</dcterms:created>
  <dcterms:modified xsi:type="dcterms:W3CDTF">2023-03-16T09:30:51Z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2023-03-16T17:30:51Z</dcterms:created>
  <dcterms:modified xsi:type="dcterms:W3CDTF">2023-03-16T09:30:51Z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2023-03-16T17:30:51Z</dcterms:created>
  <dcterms:modified xsi:type="dcterms:W3CDTF">2023-03-16T09:30:51Z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2023-03-16T17:30:50Z</dcterms:created>
  <dcterms:modified xsi:type="dcterms:W3CDTF">2023-03-16T09:30:50Z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2023-03-16T17:30:45Z</dcterms:created>
  <dcterms:modified xsi:type="dcterms:W3CDTF">2023-03-16T09:30:44Z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2023-03-16T17:30:47Z</dcterms:created>
  <dcterms:modified xsi:type="dcterms:W3CDTF">2023-03-16T09:30:47Z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2023-03-16T17:30:47Z</dcterms:created>
  <dcterms:modified xsi:type="dcterms:W3CDTF">2023-03-16T09:30:47Z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2023-03-16T17:30:47Z</dcterms:created>
  <dcterms:modified xsi:type="dcterms:W3CDTF">2023-03-16T09:30:47Z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c1e77b5-1269-42df-8ea2-620135f2d5bb}">
  <ds:schemaRefs/>
</ds:datastoreItem>
</file>

<file path=customXml/itemProps10.xml><?xml version="1.0" encoding="utf-8"?>
<ds:datastoreItem xmlns:ds="http://schemas.openxmlformats.org/officeDocument/2006/customXml" ds:itemID="{226ee6c1-ae16-4e34-85b3-5a455af4c038}">
  <ds:schemaRefs/>
</ds:datastoreItem>
</file>

<file path=customXml/itemProps11.xml><?xml version="1.0" encoding="utf-8"?>
<ds:datastoreItem xmlns:ds="http://schemas.openxmlformats.org/officeDocument/2006/customXml" ds:itemID="{cf665376-0f98-4892-bbed-6474d8c92d7e}">
  <ds:schemaRefs/>
</ds:datastoreItem>
</file>

<file path=customXml/itemProps12.xml><?xml version="1.0" encoding="utf-8"?>
<ds:datastoreItem xmlns:ds="http://schemas.openxmlformats.org/officeDocument/2006/customXml" ds:itemID="{3f3ade7c-7457-4974-8ea1-33cd8bf45e1e}">
  <ds:schemaRefs/>
</ds:datastoreItem>
</file>

<file path=customXml/itemProps13.xml><?xml version="1.0" encoding="utf-8"?>
<ds:datastoreItem xmlns:ds="http://schemas.openxmlformats.org/officeDocument/2006/customXml" ds:itemID="{e57d9f26-aba5-40d9-acf6-bb1220129fee}">
  <ds:schemaRefs/>
</ds:datastoreItem>
</file>

<file path=customXml/itemProps14.xml><?xml version="1.0" encoding="utf-8"?>
<ds:datastoreItem xmlns:ds="http://schemas.openxmlformats.org/officeDocument/2006/customXml" ds:itemID="{457212bd-cb6e-4840-b843-627cca2cfa2f}">
  <ds:schemaRefs/>
</ds:datastoreItem>
</file>

<file path=customXml/itemProps15.xml><?xml version="1.0" encoding="utf-8"?>
<ds:datastoreItem xmlns:ds="http://schemas.openxmlformats.org/officeDocument/2006/customXml" ds:itemID="{a8879a48-c6ca-44cc-b41d-9153b1506494}">
  <ds:schemaRefs/>
</ds:datastoreItem>
</file>

<file path=customXml/itemProps16.xml><?xml version="1.0" encoding="utf-8"?>
<ds:datastoreItem xmlns:ds="http://schemas.openxmlformats.org/officeDocument/2006/customXml" ds:itemID="{dd8ed661-afb4-41d4-83a3-e455273935e5}">
  <ds:schemaRefs/>
</ds:datastoreItem>
</file>

<file path=customXml/itemProps17.xml><?xml version="1.0" encoding="utf-8"?>
<ds:datastoreItem xmlns:ds="http://schemas.openxmlformats.org/officeDocument/2006/customXml" ds:itemID="{7a651af1-1243-43e0-bb6f-53c1018b9f2d}">
  <ds:schemaRefs/>
</ds:datastoreItem>
</file>

<file path=customXml/itemProps18.xml><?xml version="1.0" encoding="utf-8"?>
<ds:datastoreItem xmlns:ds="http://schemas.openxmlformats.org/officeDocument/2006/customXml" ds:itemID="{cec35387-9d53-46fe-8ade-6272d71bb6a5}">
  <ds:schemaRefs/>
</ds:datastoreItem>
</file>

<file path=customXml/itemProps2.xml><?xml version="1.0" encoding="utf-8"?>
<ds:datastoreItem xmlns:ds="http://schemas.openxmlformats.org/officeDocument/2006/customXml" ds:itemID="{0da60cb4-0fa7-4e4f-bdc7-98ab403e35e3}">
  <ds:schemaRefs/>
</ds:datastoreItem>
</file>

<file path=customXml/itemProps3.xml><?xml version="1.0" encoding="utf-8"?>
<ds:datastoreItem xmlns:ds="http://schemas.openxmlformats.org/officeDocument/2006/customXml" ds:itemID="{677aa030-46a9-45a4-8db1-40e7f05f6053}">
  <ds:schemaRefs/>
</ds:datastoreItem>
</file>

<file path=customXml/itemProps4.xml><?xml version="1.0" encoding="utf-8"?>
<ds:datastoreItem xmlns:ds="http://schemas.openxmlformats.org/officeDocument/2006/customXml" ds:itemID="{4d094c18-99ab-48cb-adef-a7ab1b5ad4e3}">
  <ds:schemaRefs/>
</ds:datastoreItem>
</file>

<file path=customXml/itemProps5.xml><?xml version="1.0" encoding="utf-8"?>
<ds:datastoreItem xmlns:ds="http://schemas.openxmlformats.org/officeDocument/2006/customXml" ds:itemID="{77e9124f-7809-40ac-a60e-e72ca32c54ba}">
  <ds:schemaRefs/>
</ds:datastoreItem>
</file>

<file path=customXml/itemProps6.xml><?xml version="1.0" encoding="utf-8"?>
<ds:datastoreItem xmlns:ds="http://schemas.openxmlformats.org/officeDocument/2006/customXml" ds:itemID="{034d1595-3c57-49d0-8abd-ccf9c8e1377c}">
  <ds:schemaRefs/>
</ds:datastoreItem>
</file>

<file path=customXml/itemProps7.xml><?xml version="1.0" encoding="utf-8"?>
<ds:datastoreItem xmlns:ds="http://schemas.openxmlformats.org/officeDocument/2006/customXml" ds:itemID="{dba59e58-747c-4faf-9d24-15888ff719b5}">
  <ds:schemaRefs/>
</ds:datastoreItem>
</file>

<file path=customXml/itemProps8.xml><?xml version="1.0" encoding="utf-8"?>
<ds:datastoreItem xmlns:ds="http://schemas.openxmlformats.org/officeDocument/2006/customXml" ds:itemID="{9ef5e3b4-1d21-46dc-82b0-1b1d79361b7b}">
  <ds:schemaRefs/>
</ds:datastoreItem>
</file>

<file path=customXml/itemProps9.xml><?xml version="1.0" encoding="utf-8"?>
<ds:datastoreItem xmlns:ds="http://schemas.openxmlformats.org/officeDocument/2006/customXml" ds:itemID="{95811ff9-63ba-4f92-8838-4d4d4e742aa0}">
  <ds:schemaRefs/>
</ds:datastoreItem>
</file>

<file path=docProps/app.xml><?xml version="1.0" encoding="utf-8"?>
<Properties xmlns="http://schemas.openxmlformats.org/officeDocument/2006/extended-properties" xmlns:vt="http://schemas.openxmlformats.org/officeDocument/2006/docPropsVTypes">
  <TotalTime>43</TotalTime>
  <ScaleCrop>false</ScaleCrop>
  <LinksUpToDate>false</LinksUpToDate>
  <Application>WPS Office_11.8.2.11019_F1E327BC-269C-435d-A152-05C5408002CA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2023-03-16T17:30:00Z</dcterms:created>
  <dc:creator>Administrator.pc-201509161017</dc:creator>
  <cp:lastModifiedBy>Administrator</cp:lastModifiedBy>
  <cp:lastPrinted>2023-03-17T02:24:00Z</cp:lastPrinted>
  <dcterms:modified xsi:type="dcterms:W3CDTF">2023-09-04T01:57:29Z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4063EDFB6F51475BBC81F0E4B2F2D406</vt:lpwstr>
  </property>
</Properties>
</file>