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0" w:name="_GoBack"/>
      <w:bookmarkEnd w:id="0"/>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20</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33</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35</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36</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中共承德市委机构编制委员会办公室2023年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keepNext w:val="0"/>
        <w:keepLines w:val="0"/>
        <w:pageBreakBefore w:val="0"/>
        <w:widowControl/>
        <w:kinsoku/>
        <w:wordWrap/>
        <w:overflowPunct/>
        <w:topLinePunct w:val="0"/>
        <w:autoSpaceDE/>
        <w:autoSpaceDN/>
        <w:bidi w:val="0"/>
        <w:adjustRightInd/>
        <w:snapToGrid/>
        <w:spacing w:before="0" w:after="0" w:line="560" w:lineRule="atLeast"/>
        <w:ind w:firstLine="56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按照《预算法》、《地方预决算公开操作规程》和《关于进一步推进预算公开工作的实施意见》规定，现将中共承德市委机构编制委员会办公室2023年部门预算公开如下：</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127001中共承德市委机构编制委员会办公室本级</w:t>
            </w:r>
          </w:p>
        </w:tc>
        <w:tc>
          <w:tcPr>
            <w:tcW w:w="2126" w:type="dxa"/>
            <w:tcBorders>
              <w:top w:val="single" w:color="FFFFFF" w:sz="6" w:space="0"/>
              <w:left w:val="single" w:color="FFFFFF" w:sz="6" w:space="0"/>
              <w:right w:val="single" w:color="FFFFFF" w:sz="6" w:space="0"/>
            </w:tcBorders>
            <w:vAlign w:val="center"/>
          </w:tcPr>
          <w:p>
            <w:pPr>
              <w:pStyle w:val="11"/>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659.26</w:t>
            </w:r>
          </w:p>
        </w:tc>
        <w:tc>
          <w:tcPr>
            <w:tcW w:w="4535" w:type="dxa"/>
            <w:vAlign w:val="center"/>
          </w:tcPr>
          <w:p>
            <w:pPr>
              <w:pStyle w:val="15"/>
            </w:pPr>
            <w:r>
              <w:t>一、一般公共服务支出</w:t>
            </w:r>
          </w:p>
        </w:tc>
        <w:tc>
          <w:tcPr>
            <w:tcW w:w="2126" w:type="dxa"/>
            <w:vAlign w:val="center"/>
          </w:tcPr>
          <w:p>
            <w:pPr>
              <w:pStyle w:val="14"/>
            </w:pPr>
            <w:r>
              <w:t>549.63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61.86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24.81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48.10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三十一、往来性支出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659.26</w:t>
            </w:r>
          </w:p>
        </w:tc>
        <w:tc>
          <w:tcPr>
            <w:tcW w:w="4535" w:type="dxa"/>
            <w:vAlign w:val="center"/>
          </w:tcPr>
          <w:p>
            <w:pPr>
              <w:pStyle w:val="17"/>
            </w:pPr>
            <w:r>
              <w:t>本年支出合计</w:t>
            </w:r>
          </w:p>
        </w:tc>
        <w:tc>
          <w:tcPr>
            <w:tcW w:w="2126" w:type="dxa"/>
            <w:vAlign w:val="center"/>
          </w:tcPr>
          <w:p>
            <w:pPr>
              <w:pStyle w:val="18"/>
            </w:pPr>
            <w:r>
              <w:t>684.40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r>
              <w:t>25.14</w:t>
            </w: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684.40</w:t>
            </w:r>
          </w:p>
        </w:tc>
        <w:tc>
          <w:tcPr>
            <w:tcW w:w="4535" w:type="dxa"/>
            <w:vAlign w:val="center"/>
          </w:tcPr>
          <w:p>
            <w:pPr>
              <w:pStyle w:val="17"/>
            </w:pPr>
            <w:r>
              <w:t>支出总计</w:t>
            </w:r>
          </w:p>
        </w:tc>
        <w:tc>
          <w:tcPr>
            <w:tcW w:w="2126" w:type="dxa"/>
            <w:vAlign w:val="center"/>
          </w:tcPr>
          <w:p>
            <w:pPr>
              <w:pStyle w:val="18"/>
            </w:pPr>
            <w:r>
              <w:t>684.40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1"/>
        <w:gridCol w:w="905"/>
        <w:gridCol w:w="2171"/>
        <w:gridCol w:w="1020"/>
        <w:gridCol w:w="1020"/>
        <w:gridCol w:w="960"/>
        <w:gridCol w:w="705"/>
        <w:gridCol w:w="675"/>
        <w:gridCol w:w="660"/>
        <w:gridCol w:w="720"/>
        <w:gridCol w:w="735"/>
        <w:gridCol w:w="765"/>
        <w:gridCol w:w="8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7" w:type="dxa"/>
            <w:gridSpan w:val="5"/>
            <w:tcBorders>
              <w:top w:val="single" w:color="FFFFFF" w:sz="6" w:space="0"/>
              <w:left w:val="single" w:color="FFFFFF" w:sz="6" w:space="0"/>
              <w:right w:val="single" w:color="FFFFFF" w:sz="6" w:space="0"/>
            </w:tcBorders>
            <w:vAlign w:val="center"/>
          </w:tcPr>
          <w:p>
            <w:pPr>
              <w:pStyle w:val="12"/>
            </w:pPr>
            <w:r>
              <w:t>127001中共承德市委机构编制委员会办公室本级</w:t>
            </w:r>
          </w:p>
        </w:tc>
        <w:tc>
          <w:tcPr>
            <w:tcW w:w="2340" w:type="dxa"/>
            <w:gridSpan w:val="3"/>
            <w:tcBorders>
              <w:top w:val="single" w:color="FFFFFF" w:sz="6" w:space="0"/>
              <w:left w:val="single" w:color="FFFFFF" w:sz="6" w:space="0"/>
              <w:right w:val="single" w:color="FFFFFF" w:sz="6" w:space="0"/>
            </w:tcBorders>
            <w:vAlign w:val="center"/>
          </w:tcPr>
          <w:p>
            <w:pPr>
              <w:pStyle w:val="11"/>
            </w:pPr>
            <w:r>
              <w:t>预算年度：2023</w:t>
            </w:r>
          </w:p>
        </w:tc>
        <w:tc>
          <w:tcPr>
            <w:tcW w:w="3685"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1" w:type="dxa"/>
            <w:vMerge w:val="restart"/>
            <w:vAlign w:val="center"/>
          </w:tcPr>
          <w:p>
            <w:pPr>
              <w:pStyle w:val="13"/>
            </w:pPr>
            <w:r>
              <w:t>序号</w:t>
            </w:r>
          </w:p>
        </w:tc>
        <w:tc>
          <w:tcPr>
            <w:tcW w:w="3076" w:type="dxa"/>
            <w:gridSpan w:val="2"/>
            <w:vAlign w:val="center"/>
          </w:tcPr>
          <w:p>
            <w:pPr>
              <w:pStyle w:val="13"/>
            </w:pPr>
            <w:r>
              <w:t>功能分类科目</w:t>
            </w:r>
          </w:p>
        </w:tc>
        <w:tc>
          <w:tcPr>
            <w:tcW w:w="1020" w:type="dxa"/>
            <w:vMerge w:val="restart"/>
            <w:vAlign w:val="center"/>
          </w:tcPr>
          <w:p>
            <w:pPr>
              <w:pStyle w:val="13"/>
            </w:pPr>
            <w:r>
              <w:t>合计</w:t>
            </w:r>
          </w:p>
        </w:tc>
        <w:tc>
          <w:tcPr>
            <w:tcW w:w="6240" w:type="dxa"/>
            <w:gridSpan w:val="8"/>
            <w:vAlign w:val="center"/>
          </w:tcPr>
          <w:p>
            <w:pPr>
              <w:pStyle w:val="13"/>
            </w:pPr>
            <w:r>
              <w:t>本年收入</w:t>
            </w:r>
          </w:p>
        </w:tc>
        <w:tc>
          <w:tcPr>
            <w:tcW w:w="805"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1" w:type="dxa"/>
            <w:vMerge w:val="continue"/>
          </w:tcPr>
          <w:p/>
        </w:tc>
        <w:tc>
          <w:tcPr>
            <w:tcW w:w="905" w:type="dxa"/>
            <w:vAlign w:val="center"/>
          </w:tcPr>
          <w:p>
            <w:pPr>
              <w:pStyle w:val="13"/>
            </w:pPr>
            <w:r>
              <w:t>科目    编码</w:t>
            </w:r>
          </w:p>
        </w:tc>
        <w:tc>
          <w:tcPr>
            <w:tcW w:w="2171" w:type="dxa"/>
            <w:vAlign w:val="center"/>
          </w:tcPr>
          <w:p>
            <w:pPr>
              <w:pStyle w:val="13"/>
            </w:pPr>
            <w:r>
              <w:t>科目名称</w:t>
            </w:r>
          </w:p>
        </w:tc>
        <w:tc>
          <w:tcPr>
            <w:tcW w:w="1020" w:type="dxa"/>
            <w:vMerge w:val="continue"/>
          </w:tcPr>
          <w:p/>
        </w:tc>
        <w:tc>
          <w:tcPr>
            <w:tcW w:w="1020" w:type="dxa"/>
            <w:vAlign w:val="center"/>
          </w:tcPr>
          <w:p>
            <w:pPr>
              <w:pStyle w:val="13"/>
            </w:pPr>
            <w:r>
              <w:t>小计</w:t>
            </w:r>
          </w:p>
        </w:tc>
        <w:tc>
          <w:tcPr>
            <w:tcW w:w="960" w:type="dxa"/>
            <w:vAlign w:val="center"/>
          </w:tcPr>
          <w:p>
            <w:pPr>
              <w:pStyle w:val="13"/>
            </w:pPr>
            <w:r>
              <w:t>财政拨款 收入</w:t>
            </w:r>
          </w:p>
        </w:tc>
        <w:tc>
          <w:tcPr>
            <w:tcW w:w="705" w:type="dxa"/>
            <w:vAlign w:val="center"/>
          </w:tcPr>
          <w:p>
            <w:pPr>
              <w:pStyle w:val="13"/>
            </w:pPr>
            <w:r>
              <w:t>财政专户 收入</w:t>
            </w:r>
          </w:p>
        </w:tc>
        <w:tc>
          <w:tcPr>
            <w:tcW w:w="675" w:type="dxa"/>
            <w:vAlign w:val="center"/>
          </w:tcPr>
          <w:p>
            <w:pPr>
              <w:pStyle w:val="13"/>
            </w:pPr>
            <w:r>
              <w:t>事业收入</w:t>
            </w:r>
          </w:p>
        </w:tc>
        <w:tc>
          <w:tcPr>
            <w:tcW w:w="660" w:type="dxa"/>
            <w:vAlign w:val="center"/>
          </w:tcPr>
          <w:p>
            <w:pPr>
              <w:pStyle w:val="13"/>
            </w:pPr>
            <w:r>
              <w:t>经营收入</w:t>
            </w:r>
          </w:p>
        </w:tc>
        <w:tc>
          <w:tcPr>
            <w:tcW w:w="720" w:type="dxa"/>
            <w:vAlign w:val="center"/>
          </w:tcPr>
          <w:p>
            <w:pPr>
              <w:pStyle w:val="13"/>
            </w:pPr>
            <w:r>
              <w:t>上级补助收入</w:t>
            </w:r>
          </w:p>
        </w:tc>
        <w:tc>
          <w:tcPr>
            <w:tcW w:w="735" w:type="dxa"/>
            <w:vAlign w:val="center"/>
          </w:tcPr>
          <w:p>
            <w:pPr>
              <w:pStyle w:val="13"/>
            </w:pPr>
            <w:r>
              <w:t>附属单位上缴收入</w:t>
            </w:r>
          </w:p>
        </w:tc>
        <w:tc>
          <w:tcPr>
            <w:tcW w:w="765" w:type="dxa"/>
            <w:vAlign w:val="center"/>
          </w:tcPr>
          <w:p>
            <w:pPr>
              <w:pStyle w:val="13"/>
            </w:pPr>
            <w:r>
              <w:t>其他收入</w:t>
            </w:r>
          </w:p>
        </w:tc>
        <w:tc>
          <w:tcPr>
            <w:tcW w:w="80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1" w:type="dxa"/>
            <w:vAlign w:val="center"/>
          </w:tcPr>
          <w:p>
            <w:pPr>
              <w:pStyle w:val="13"/>
            </w:pPr>
            <w:r>
              <w:t>栏次</w:t>
            </w:r>
          </w:p>
        </w:tc>
        <w:tc>
          <w:tcPr>
            <w:tcW w:w="905" w:type="dxa"/>
            <w:vAlign w:val="center"/>
          </w:tcPr>
          <w:p>
            <w:pPr>
              <w:pStyle w:val="13"/>
            </w:pPr>
            <w:r>
              <w:t>1</w:t>
            </w:r>
          </w:p>
        </w:tc>
        <w:tc>
          <w:tcPr>
            <w:tcW w:w="2171" w:type="dxa"/>
            <w:vAlign w:val="center"/>
          </w:tcPr>
          <w:p>
            <w:pPr>
              <w:pStyle w:val="13"/>
            </w:pPr>
            <w:r>
              <w:t>2</w:t>
            </w:r>
          </w:p>
        </w:tc>
        <w:tc>
          <w:tcPr>
            <w:tcW w:w="1020" w:type="dxa"/>
            <w:vAlign w:val="center"/>
          </w:tcPr>
          <w:p>
            <w:pPr>
              <w:pStyle w:val="13"/>
            </w:pPr>
            <w:r>
              <w:t>3</w:t>
            </w:r>
          </w:p>
        </w:tc>
        <w:tc>
          <w:tcPr>
            <w:tcW w:w="1020" w:type="dxa"/>
            <w:vAlign w:val="center"/>
          </w:tcPr>
          <w:p>
            <w:pPr>
              <w:pStyle w:val="13"/>
            </w:pPr>
            <w:r>
              <w:t>4</w:t>
            </w:r>
          </w:p>
        </w:tc>
        <w:tc>
          <w:tcPr>
            <w:tcW w:w="960" w:type="dxa"/>
            <w:vAlign w:val="center"/>
          </w:tcPr>
          <w:p>
            <w:pPr>
              <w:pStyle w:val="13"/>
            </w:pPr>
            <w:r>
              <w:t>5</w:t>
            </w:r>
          </w:p>
        </w:tc>
        <w:tc>
          <w:tcPr>
            <w:tcW w:w="705" w:type="dxa"/>
            <w:vAlign w:val="center"/>
          </w:tcPr>
          <w:p>
            <w:pPr>
              <w:pStyle w:val="13"/>
            </w:pPr>
            <w:r>
              <w:t>6</w:t>
            </w:r>
          </w:p>
        </w:tc>
        <w:tc>
          <w:tcPr>
            <w:tcW w:w="675" w:type="dxa"/>
            <w:vAlign w:val="center"/>
          </w:tcPr>
          <w:p>
            <w:pPr>
              <w:pStyle w:val="13"/>
            </w:pPr>
            <w:r>
              <w:t>7</w:t>
            </w:r>
          </w:p>
        </w:tc>
        <w:tc>
          <w:tcPr>
            <w:tcW w:w="660" w:type="dxa"/>
            <w:vAlign w:val="center"/>
          </w:tcPr>
          <w:p>
            <w:pPr>
              <w:pStyle w:val="13"/>
            </w:pPr>
            <w:r>
              <w:t>8</w:t>
            </w:r>
          </w:p>
        </w:tc>
        <w:tc>
          <w:tcPr>
            <w:tcW w:w="720" w:type="dxa"/>
            <w:vAlign w:val="center"/>
          </w:tcPr>
          <w:p>
            <w:pPr>
              <w:pStyle w:val="13"/>
            </w:pPr>
            <w:r>
              <w:t>9</w:t>
            </w:r>
          </w:p>
        </w:tc>
        <w:tc>
          <w:tcPr>
            <w:tcW w:w="735" w:type="dxa"/>
            <w:vAlign w:val="center"/>
          </w:tcPr>
          <w:p>
            <w:pPr>
              <w:pStyle w:val="13"/>
            </w:pPr>
            <w:r>
              <w:t>10</w:t>
            </w:r>
          </w:p>
        </w:tc>
        <w:tc>
          <w:tcPr>
            <w:tcW w:w="765" w:type="dxa"/>
            <w:vAlign w:val="center"/>
          </w:tcPr>
          <w:p>
            <w:pPr>
              <w:pStyle w:val="13"/>
            </w:pPr>
            <w:r>
              <w:t>11</w:t>
            </w:r>
          </w:p>
        </w:tc>
        <w:tc>
          <w:tcPr>
            <w:tcW w:w="805"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1</w:t>
            </w:r>
          </w:p>
        </w:tc>
        <w:tc>
          <w:tcPr>
            <w:tcW w:w="905" w:type="dxa"/>
            <w:vAlign w:val="center"/>
          </w:tcPr>
          <w:p>
            <w:pPr>
              <w:pStyle w:val="19"/>
            </w:pPr>
          </w:p>
        </w:tc>
        <w:tc>
          <w:tcPr>
            <w:tcW w:w="2171" w:type="dxa"/>
            <w:vAlign w:val="center"/>
          </w:tcPr>
          <w:p>
            <w:pPr>
              <w:pStyle w:val="17"/>
            </w:pPr>
            <w:r>
              <w:t>合计</w:t>
            </w:r>
          </w:p>
        </w:tc>
        <w:tc>
          <w:tcPr>
            <w:tcW w:w="1020" w:type="dxa"/>
            <w:vAlign w:val="center"/>
          </w:tcPr>
          <w:p>
            <w:pPr>
              <w:pStyle w:val="18"/>
            </w:pPr>
            <w:r>
              <w:t>684.40</w:t>
            </w:r>
          </w:p>
        </w:tc>
        <w:tc>
          <w:tcPr>
            <w:tcW w:w="1020" w:type="dxa"/>
            <w:vAlign w:val="center"/>
          </w:tcPr>
          <w:p>
            <w:pPr>
              <w:pStyle w:val="18"/>
            </w:pPr>
            <w:r>
              <w:t>659.26</w:t>
            </w:r>
          </w:p>
        </w:tc>
        <w:tc>
          <w:tcPr>
            <w:tcW w:w="960" w:type="dxa"/>
            <w:vAlign w:val="center"/>
          </w:tcPr>
          <w:p>
            <w:pPr>
              <w:pStyle w:val="18"/>
            </w:pPr>
            <w:r>
              <w:t>659.26</w:t>
            </w:r>
          </w:p>
        </w:tc>
        <w:tc>
          <w:tcPr>
            <w:tcW w:w="705" w:type="dxa"/>
            <w:vAlign w:val="center"/>
          </w:tcPr>
          <w:p>
            <w:pPr>
              <w:pStyle w:val="18"/>
            </w:pPr>
          </w:p>
        </w:tc>
        <w:tc>
          <w:tcPr>
            <w:tcW w:w="675" w:type="dxa"/>
            <w:vAlign w:val="center"/>
          </w:tcPr>
          <w:p>
            <w:pPr>
              <w:pStyle w:val="18"/>
            </w:pPr>
          </w:p>
        </w:tc>
        <w:tc>
          <w:tcPr>
            <w:tcW w:w="660" w:type="dxa"/>
            <w:vAlign w:val="center"/>
          </w:tcPr>
          <w:p>
            <w:pPr>
              <w:pStyle w:val="18"/>
            </w:pPr>
          </w:p>
        </w:tc>
        <w:tc>
          <w:tcPr>
            <w:tcW w:w="720" w:type="dxa"/>
            <w:vAlign w:val="center"/>
          </w:tcPr>
          <w:p>
            <w:pPr>
              <w:pStyle w:val="18"/>
            </w:pPr>
          </w:p>
        </w:tc>
        <w:tc>
          <w:tcPr>
            <w:tcW w:w="735" w:type="dxa"/>
            <w:vAlign w:val="center"/>
          </w:tcPr>
          <w:p>
            <w:pPr>
              <w:pStyle w:val="18"/>
            </w:pPr>
          </w:p>
        </w:tc>
        <w:tc>
          <w:tcPr>
            <w:tcW w:w="765" w:type="dxa"/>
            <w:vAlign w:val="center"/>
          </w:tcPr>
          <w:p>
            <w:pPr>
              <w:pStyle w:val="18"/>
            </w:pPr>
          </w:p>
        </w:tc>
        <w:tc>
          <w:tcPr>
            <w:tcW w:w="805" w:type="dxa"/>
            <w:vAlign w:val="center"/>
          </w:tcPr>
          <w:p>
            <w:pPr>
              <w:pStyle w:val="18"/>
            </w:pPr>
            <w:r>
              <w:t>25.14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2</w:t>
            </w:r>
          </w:p>
        </w:tc>
        <w:tc>
          <w:tcPr>
            <w:tcW w:w="905" w:type="dxa"/>
            <w:vAlign w:val="center"/>
          </w:tcPr>
          <w:p>
            <w:pPr>
              <w:pStyle w:val="15"/>
            </w:pPr>
            <w:r>
              <w:t>201</w:t>
            </w:r>
          </w:p>
        </w:tc>
        <w:tc>
          <w:tcPr>
            <w:tcW w:w="2171" w:type="dxa"/>
            <w:vAlign w:val="center"/>
          </w:tcPr>
          <w:p>
            <w:pPr>
              <w:pStyle w:val="15"/>
            </w:pPr>
            <w:r>
              <w:t>一般公共服务支出</w:t>
            </w:r>
          </w:p>
        </w:tc>
        <w:tc>
          <w:tcPr>
            <w:tcW w:w="1020" w:type="dxa"/>
            <w:vAlign w:val="center"/>
          </w:tcPr>
          <w:p>
            <w:pPr>
              <w:pStyle w:val="14"/>
            </w:pPr>
            <w:r>
              <w:t>549.63</w:t>
            </w:r>
          </w:p>
        </w:tc>
        <w:tc>
          <w:tcPr>
            <w:tcW w:w="1020" w:type="dxa"/>
            <w:vAlign w:val="center"/>
          </w:tcPr>
          <w:p>
            <w:pPr>
              <w:pStyle w:val="14"/>
            </w:pPr>
            <w:r>
              <w:t>528.28</w:t>
            </w:r>
          </w:p>
        </w:tc>
        <w:tc>
          <w:tcPr>
            <w:tcW w:w="960" w:type="dxa"/>
            <w:vAlign w:val="center"/>
          </w:tcPr>
          <w:p>
            <w:pPr>
              <w:pStyle w:val="14"/>
            </w:pPr>
            <w:r>
              <w:t>528.28</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r>
              <w:t>21.35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3</w:t>
            </w:r>
          </w:p>
        </w:tc>
        <w:tc>
          <w:tcPr>
            <w:tcW w:w="905" w:type="dxa"/>
            <w:vAlign w:val="center"/>
          </w:tcPr>
          <w:p>
            <w:pPr>
              <w:pStyle w:val="15"/>
            </w:pPr>
            <w:r>
              <w:t>20132</w:t>
            </w:r>
          </w:p>
        </w:tc>
        <w:tc>
          <w:tcPr>
            <w:tcW w:w="2171" w:type="dxa"/>
            <w:vAlign w:val="center"/>
          </w:tcPr>
          <w:p>
            <w:pPr>
              <w:pStyle w:val="15"/>
            </w:pPr>
            <w:r>
              <w:t>组织事务</w:t>
            </w:r>
          </w:p>
        </w:tc>
        <w:tc>
          <w:tcPr>
            <w:tcW w:w="1020" w:type="dxa"/>
            <w:vAlign w:val="center"/>
          </w:tcPr>
          <w:p>
            <w:pPr>
              <w:pStyle w:val="14"/>
            </w:pPr>
            <w:r>
              <w:t>549.63</w:t>
            </w:r>
          </w:p>
        </w:tc>
        <w:tc>
          <w:tcPr>
            <w:tcW w:w="1020" w:type="dxa"/>
            <w:vAlign w:val="center"/>
          </w:tcPr>
          <w:p>
            <w:pPr>
              <w:pStyle w:val="14"/>
            </w:pPr>
            <w:r>
              <w:t>528.28</w:t>
            </w:r>
          </w:p>
        </w:tc>
        <w:tc>
          <w:tcPr>
            <w:tcW w:w="960" w:type="dxa"/>
            <w:vAlign w:val="center"/>
          </w:tcPr>
          <w:p>
            <w:pPr>
              <w:pStyle w:val="14"/>
            </w:pPr>
            <w:r>
              <w:t>528.28</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r>
              <w:t>21.35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4</w:t>
            </w:r>
          </w:p>
        </w:tc>
        <w:tc>
          <w:tcPr>
            <w:tcW w:w="905" w:type="dxa"/>
            <w:vAlign w:val="center"/>
          </w:tcPr>
          <w:p>
            <w:pPr>
              <w:pStyle w:val="15"/>
            </w:pPr>
            <w:r>
              <w:t>2013201</w:t>
            </w:r>
          </w:p>
        </w:tc>
        <w:tc>
          <w:tcPr>
            <w:tcW w:w="2171" w:type="dxa"/>
            <w:vAlign w:val="center"/>
          </w:tcPr>
          <w:p>
            <w:pPr>
              <w:pStyle w:val="15"/>
            </w:pPr>
            <w:r>
              <w:t>行政运行</w:t>
            </w:r>
          </w:p>
        </w:tc>
        <w:tc>
          <w:tcPr>
            <w:tcW w:w="1020" w:type="dxa"/>
            <w:vAlign w:val="center"/>
          </w:tcPr>
          <w:p>
            <w:pPr>
              <w:pStyle w:val="14"/>
            </w:pPr>
            <w:r>
              <w:t>515.77</w:t>
            </w:r>
          </w:p>
        </w:tc>
        <w:tc>
          <w:tcPr>
            <w:tcW w:w="1020" w:type="dxa"/>
            <w:vAlign w:val="center"/>
          </w:tcPr>
          <w:p>
            <w:pPr>
              <w:pStyle w:val="14"/>
            </w:pPr>
            <w:r>
              <w:t>494.42</w:t>
            </w:r>
          </w:p>
        </w:tc>
        <w:tc>
          <w:tcPr>
            <w:tcW w:w="960" w:type="dxa"/>
            <w:vAlign w:val="center"/>
          </w:tcPr>
          <w:p>
            <w:pPr>
              <w:pStyle w:val="14"/>
            </w:pPr>
            <w:r>
              <w:t>494.42</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r>
              <w:t>21.35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5</w:t>
            </w:r>
          </w:p>
        </w:tc>
        <w:tc>
          <w:tcPr>
            <w:tcW w:w="905" w:type="dxa"/>
            <w:vAlign w:val="center"/>
          </w:tcPr>
          <w:p>
            <w:pPr>
              <w:pStyle w:val="15"/>
            </w:pPr>
            <w:r>
              <w:t>2013202</w:t>
            </w:r>
          </w:p>
        </w:tc>
        <w:tc>
          <w:tcPr>
            <w:tcW w:w="2171" w:type="dxa"/>
            <w:vAlign w:val="center"/>
          </w:tcPr>
          <w:p>
            <w:pPr>
              <w:pStyle w:val="15"/>
            </w:pPr>
            <w:r>
              <w:t>一般行政管理事务</w:t>
            </w:r>
          </w:p>
        </w:tc>
        <w:tc>
          <w:tcPr>
            <w:tcW w:w="1020" w:type="dxa"/>
            <w:vAlign w:val="center"/>
          </w:tcPr>
          <w:p>
            <w:pPr>
              <w:pStyle w:val="14"/>
            </w:pPr>
            <w:r>
              <w:t>33.86</w:t>
            </w:r>
          </w:p>
        </w:tc>
        <w:tc>
          <w:tcPr>
            <w:tcW w:w="1020" w:type="dxa"/>
            <w:vAlign w:val="center"/>
          </w:tcPr>
          <w:p>
            <w:pPr>
              <w:pStyle w:val="14"/>
            </w:pPr>
            <w:r>
              <w:t>33.86</w:t>
            </w:r>
          </w:p>
        </w:tc>
        <w:tc>
          <w:tcPr>
            <w:tcW w:w="960" w:type="dxa"/>
            <w:vAlign w:val="center"/>
          </w:tcPr>
          <w:p>
            <w:pPr>
              <w:pStyle w:val="14"/>
            </w:pPr>
            <w:r>
              <w:t>33.86</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6</w:t>
            </w:r>
          </w:p>
        </w:tc>
        <w:tc>
          <w:tcPr>
            <w:tcW w:w="905" w:type="dxa"/>
            <w:vAlign w:val="center"/>
          </w:tcPr>
          <w:p>
            <w:pPr>
              <w:pStyle w:val="15"/>
            </w:pPr>
            <w:r>
              <w:t>208</w:t>
            </w:r>
          </w:p>
        </w:tc>
        <w:tc>
          <w:tcPr>
            <w:tcW w:w="2171" w:type="dxa"/>
            <w:vAlign w:val="center"/>
          </w:tcPr>
          <w:p>
            <w:pPr>
              <w:pStyle w:val="15"/>
            </w:pPr>
            <w:r>
              <w:t>社会保障和就业支出</w:t>
            </w:r>
          </w:p>
        </w:tc>
        <w:tc>
          <w:tcPr>
            <w:tcW w:w="1020" w:type="dxa"/>
            <w:vAlign w:val="center"/>
          </w:tcPr>
          <w:p>
            <w:pPr>
              <w:pStyle w:val="14"/>
            </w:pPr>
            <w:r>
              <w:t>61.86</w:t>
            </w:r>
          </w:p>
        </w:tc>
        <w:tc>
          <w:tcPr>
            <w:tcW w:w="1020" w:type="dxa"/>
            <w:vAlign w:val="center"/>
          </w:tcPr>
          <w:p>
            <w:pPr>
              <w:pStyle w:val="14"/>
            </w:pPr>
            <w:r>
              <w:t>60.63</w:t>
            </w:r>
          </w:p>
        </w:tc>
        <w:tc>
          <w:tcPr>
            <w:tcW w:w="960" w:type="dxa"/>
            <w:vAlign w:val="center"/>
          </w:tcPr>
          <w:p>
            <w:pPr>
              <w:pStyle w:val="14"/>
            </w:pPr>
            <w:r>
              <w:t>60.63</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7</w:t>
            </w:r>
          </w:p>
        </w:tc>
        <w:tc>
          <w:tcPr>
            <w:tcW w:w="905" w:type="dxa"/>
            <w:vAlign w:val="center"/>
          </w:tcPr>
          <w:p>
            <w:pPr>
              <w:pStyle w:val="15"/>
            </w:pPr>
            <w:r>
              <w:t>20805</w:t>
            </w:r>
          </w:p>
        </w:tc>
        <w:tc>
          <w:tcPr>
            <w:tcW w:w="2171" w:type="dxa"/>
            <w:vAlign w:val="center"/>
          </w:tcPr>
          <w:p>
            <w:pPr>
              <w:pStyle w:val="15"/>
            </w:pPr>
            <w:r>
              <w:t>行政事业单位养老支出</w:t>
            </w:r>
          </w:p>
        </w:tc>
        <w:tc>
          <w:tcPr>
            <w:tcW w:w="1020" w:type="dxa"/>
            <w:vAlign w:val="center"/>
          </w:tcPr>
          <w:p>
            <w:pPr>
              <w:pStyle w:val="14"/>
            </w:pPr>
            <w:r>
              <w:t>61.86</w:t>
            </w:r>
          </w:p>
        </w:tc>
        <w:tc>
          <w:tcPr>
            <w:tcW w:w="1020" w:type="dxa"/>
            <w:vAlign w:val="center"/>
          </w:tcPr>
          <w:p>
            <w:pPr>
              <w:pStyle w:val="14"/>
            </w:pPr>
            <w:r>
              <w:t>60.63</w:t>
            </w:r>
          </w:p>
        </w:tc>
        <w:tc>
          <w:tcPr>
            <w:tcW w:w="960" w:type="dxa"/>
            <w:vAlign w:val="center"/>
          </w:tcPr>
          <w:p>
            <w:pPr>
              <w:pStyle w:val="14"/>
            </w:pPr>
            <w:r>
              <w:t>60.63</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8</w:t>
            </w:r>
          </w:p>
        </w:tc>
        <w:tc>
          <w:tcPr>
            <w:tcW w:w="905" w:type="dxa"/>
            <w:vAlign w:val="center"/>
          </w:tcPr>
          <w:p>
            <w:pPr>
              <w:pStyle w:val="15"/>
            </w:pPr>
            <w:r>
              <w:t>2080501</w:t>
            </w:r>
          </w:p>
        </w:tc>
        <w:tc>
          <w:tcPr>
            <w:tcW w:w="2171" w:type="dxa"/>
            <w:vAlign w:val="center"/>
          </w:tcPr>
          <w:p>
            <w:pPr>
              <w:pStyle w:val="15"/>
            </w:pPr>
            <w:r>
              <w:t>行政单位离退休</w:t>
            </w:r>
          </w:p>
        </w:tc>
        <w:tc>
          <w:tcPr>
            <w:tcW w:w="1020" w:type="dxa"/>
            <w:vAlign w:val="center"/>
          </w:tcPr>
          <w:p>
            <w:pPr>
              <w:pStyle w:val="14"/>
            </w:pPr>
            <w:r>
              <w:t>4.88</w:t>
            </w:r>
          </w:p>
        </w:tc>
        <w:tc>
          <w:tcPr>
            <w:tcW w:w="1020" w:type="dxa"/>
            <w:vAlign w:val="center"/>
          </w:tcPr>
          <w:p>
            <w:pPr>
              <w:pStyle w:val="14"/>
            </w:pPr>
            <w:r>
              <w:t>3.65</w:t>
            </w:r>
          </w:p>
        </w:tc>
        <w:tc>
          <w:tcPr>
            <w:tcW w:w="960" w:type="dxa"/>
            <w:vAlign w:val="center"/>
          </w:tcPr>
          <w:p>
            <w:pPr>
              <w:pStyle w:val="14"/>
            </w:pPr>
            <w:r>
              <w:t>3.65</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9</w:t>
            </w:r>
          </w:p>
        </w:tc>
        <w:tc>
          <w:tcPr>
            <w:tcW w:w="905" w:type="dxa"/>
            <w:vAlign w:val="center"/>
          </w:tcPr>
          <w:p>
            <w:pPr>
              <w:pStyle w:val="15"/>
            </w:pPr>
            <w:r>
              <w:t>2080505</w:t>
            </w:r>
          </w:p>
        </w:tc>
        <w:tc>
          <w:tcPr>
            <w:tcW w:w="2171" w:type="dxa"/>
            <w:vAlign w:val="center"/>
          </w:tcPr>
          <w:p>
            <w:pPr>
              <w:pStyle w:val="15"/>
            </w:pPr>
            <w:r>
              <w:t>机关事业单位基本养老保险缴费支出</w:t>
            </w:r>
          </w:p>
        </w:tc>
        <w:tc>
          <w:tcPr>
            <w:tcW w:w="1020" w:type="dxa"/>
            <w:vAlign w:val="center"/>
          </w:tcPr>
          <w:p>
            <w:pPr>
              <w:pStyle w:val="14"/>
            </w:pPr>
            <w:r>
              <w:t>56.98</w:t>
            </w:r>
          </w:p>
        </w:tc>
        <w:tc>
          <w:tcPr>
            <w:tcW w:w="1020" w:type="dxa"/>
            <w:vAlign w:val="center"/>
          </w:tcPr>
          <w:p>
            <w:pPr>
              <w:pStyle w:val="14"/>
            </w:pPr>
            <w:r>
              <w:t>56.98</w:t>
            </w:r>
          </w:p>
        </w:tc>
        <w:tc>
          <w:tcPr>
            <w:tcW w:w="960" w:type="dxa"/>
            <w:vAlign w:val="center"/>
          </w:tcPr>
          <w:p>
            <w:pPr>
              <w:pStyle w:val="14"/>
            </w:pPr>
            <w:r>
              <w:t>56.98</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10</w:t>
            </w:r>
          </w:p>
        </w:tc>
        <w:tc>
          <w:tcPr>
            <w:tcW w:w="905" w:type="dxa"/>
            <w:vAlign w:val="center"/>
          </w:tcPr>
          <w:p>
            <w:pPr>
              <w:pStyle w:val="15"/>
            </w:pPr>
            <w:r>
              <w:t>210</w:t>
            </w:r>
          </w:p>
        </w:tc>
        <w:tc>
          <w:tcPr>
            <w:tcW w:w="2171" w:type="dxa"/>
            <w:vAlign w:val="center"/>
          </w:tcPr>
          <w:p>
            <w:pPr>
              <w:pStyle w:val="15"/>
            </w:pPr>
            <w:r>
              <w:t>卫生健康支出</w:t>
            </w:r>
          </w:p>
        </w:tc>
        <w:tc>
          <w:tcPr>
            <w:tcW w:w="1020" w:type="dxa"/>
            <w:vAlign w:val="center"/>
          </w:tcPr>
          <w:p>
            <w:pPr>
              <w:pStyle w:val="14"/>
            </w:pPr>
            <w:r>
              <w:t>24.81</w:t>
            </w:r>
          </w:p>
        </w:tc>
        <w:tc>
          <w:tcPr>
            <w:tcW w:w="1020" w:type="dxa"/>
            <w:vAlign w:val="center"/>
          </w:tcPr>
          <w:p>
            <w:pPr>
              <w:pStyle w:val="14"/>
            </w:pPr>
            <w:r>
              <w:t>24.81</w:t>
            </w:r>
          </w:p>
        </w:tc>
        <w:tc>
          <w:tcPr>
            <w:tcW w:w="960" w:type="dxa"/>
            <w:vAlign w:val="center"/>
          </w:tcPr>
          <w:p>
            <w:pPr>
              <w:pStyle w:val="14"/>
            </w:pPr>
            <w:r>
              <w:t>24.81</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11</w:t>
            </w:r>
          </w:p>
        </w:tc>
        <w:tc>
          <w:tcPr>
            <w:tcW w:w="905" w:type="dxa"/>
            <w:vAlign w:val="center"/>
          </w:tcPr>
          <w:p>
            <w:pPr>
              <w:pStyle w:val="15"/>
            </w:pPr>
            <w:r>
              <w:t>21011</w:t>
            </w:r>
          </w:p>
        </w:tc>
        <w:tc>
          <w:tcPr>
            <w:tcW w:w="2171" w:type="dxa"/>
            <w:vAlign w:val="center"/>
          </w:tcPr>
          <w:p>
            <w:pPr>
              <w:pStyle w:val="15"/>
            </w:pPr>
            <w:r>
              <w:t>行政事业单位医疗</w:t>
            </w:r>
          </w:p>
        </w:tc>
        <w:tc>
          <w:tcPr>
            <w:tcW w:w="1020" w:type="dxa"/>
            <w:vAlign w:val="center"/>
          </w:tcPr>
          <w:p>
            <w:pPr>
              <w:pStyle w:val="14"/>
            </w:pPr>
            <w:r>
              <w:t>24.81</w:t>
            </w:r>
          </w:p>
        </w:tc>
        <w:tc>
          <w:tcPr>
            <w:tcW w:w="1020" w:type="dxa"/>
            <w:vAlign w:val="center"/>
          </w:tcPr>
          <w:p>
            <w:pPr>
              <w:pStyle w:val="14"/>
            </w:pPr>
            <w:r>
              <w:t>24.81</w:t>
            </w:r>
          </w:p>
        </w:tc>
        <w:tc>
          <w:tcPr>
            <w:tcW w:w="960" w:type="dxa"/>
            <w:vAlign w:val="center"/>
          </w:tcPr>
          <w:p>
            <w:pPr>
              <w:pStyle w:val="14"/>
            </w:pPr>
            <w:r>
              <w:t>24.81</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12</w:t>
            </w:r>
          </w:p>
        </w:tc>
        <w:tc>
          <w:tcPr>
            <w:tcW w:w="905" w:type="dxa"/>
            <w:vAlign w:val="center"/>
          </w:tcPr>
          <w:p>
            <w:pPr>
              <w:pStyle w:val="15"/>
            </w:pPr>
            <w:r>
              <w:t>2101101</w:t>
            </w:r>
          </w:p>
        </w:tc>
        <w:tc>
          <w:tcPr>
            <w:tcW w:w="2171" w:type="dxa"/>
            <w:vAlign w:val="center"/>
          </w:tcPr>
          <w:p>
            <w:pPr>
              <w:pStyle w:val="15"/>
            </w:pPr>
            <w:r>
              <w:t>行政单位医疗</w:t>
            </w:r>
          </w:p>
        </w:tc>
        <w:tc>
          <w:tcPr>
            <w:tcW w:w="1020" w:type="dxa"/>
            <w:vAlign w:val="center"/>
          </w:tcPr>
          <w:p>
            <w:pPr>
              <w:pStyle w:val="14"/>
            </w:pPr>
            <w:r>
              <w:t>21.73</w:t>
            </w:r>
          </w:p>
        </w:tc>
        <w:tc>
          <w:tcPr>
            <w:tcW w:w="1020" w:type="dxa"/>
            <w:vAlign w:val="center"/>
          </w:tcPr>
          <w:p>
            <w:pPr>
              <w:pStyle w:val="14"/>
            </w:pPr>
            <w:r>
              <w:t>21.73</w:t>
            </w:r>
          </w:p>
        </w:tc>
        <w:tc>
          <w:tcPr>
            <w:tcW w:w="960" w:type="dxa"/>
            <w:vAlign w:val="center"/>
          </w:tcPr>
          <w:p>
            <w:pPr>
              <w:pStyle w:val="14"/>
            </w:pPr>
            <w:r>
              <w:t>21.73</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13</w:t>
            </w:r>
          </w:p>
        </w:tc>
        <w:tc>
          <w:tcPr>
            <w:tcW w:w="905" w:type="dxa"/>
            <w:vAlign w:val="center"/>
          </w:tcPr>
          <w:p>
            <w:pPr>
              <w:pStyle w:val="15"/>
            </w:pPr>
            <w:r>
              <w:t>2101103</w:t>
            </w:r>
          </w:p>
        </w:tc>
        <w:tc>
          <w:tcPr>
            <w:tcW w:w="2171" w:type="dxa"/>
            <w:vAlign w:val="center"/>
          </w:tcPr>
          <w:p>
            <w:pPr>
              <w:pStyle w:val="15"/>
            </w:pPr>
            <w:r>
              <w:t>公务员医疗补助</w:t>
            </w:r>
          </w:p>
        </w:tc>
        <w:tc>
          <w:tcPr>
            <w:tcW w:w="1020" w:type="dxa"/>
            <w:vAlign w:val="center"/>
          </w:tcPr>
          <w:p>
            <w:pPr>
              <w:pStyle w:val="14"/>
            </w:pPr>
            <w:r>
              <w:t>3.08</w:t>
            </w:r>
          </w:p>
        </w:tc>
        <w:tc>
          <w:tcPr>
            <w:tcW w:w="1020" w:type="dxa"/>
            <w:vAlign w:val="center"/>
          </w:tcPr>
          <w:p>
            <w:pPr>
              <w:pStyle w:val="14"/>
            </w:pPr>
            <w:r>
              <w:t>3.08</w:t>
            </w:r>
          </w:p>
        </w:tc>
        <w:tc>
          <w:tcPr>
            <w:tcW w:w="960" w:type="dxa"/>
            <w:vAlign w:val="center"/>
          </w:tcPr>
          <w:p>
            <w:pPr>
              <w:pStyle w:val="14"/>
            </w:pPr>
            <w:r>
              <w:t>3.08</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14</w:t>
            </w:r>
          </w:p>
        </w:tc>
        <w:tc>
          <w:tcPr>
            <w:tcW w:w="905" w:type="dxa"/>
            <w:vAlign w:val="center"/>
          </w:tcPr>
          <w:p>
            <w:pPr>
              <w:pStyle w:val="15"/>
            </w:pPr>
            <w:r>
              <w:t>221</w:t>
            </w:r>
          </w:p>
        </w:tc>
        <w:tc>
          <w:tcPr>
            <w:tcW w:w="2171" w:type="dxa"/>
            <w:vAlign w:val="center"/>
          </w:tcPr>
          <w:p>
            <w:pPr>
              <w:pStyle w:val="15"/>
            </w:pPr>
            <w:r>
              <w:t>住房保障支出</w:t>
            </w:r>
          </w:p>
        </w:tc>
        <w:tc>
          <w:tcPr>
            <w:tcW w:w="1020" w:type="dxa"/>
            <w:vAlign w:val="center"/>
          </w:tcPr>
          <w:p>
            <w:pPr>
              <w:pStyle w:val="14"/>
            </w:pPr>
            <w:r>
              <w:t>48.10</w:t>
            </w:r>
          </w:p>
        </w:tc>
        <w:tc>
          <w:tcPr>
            <w:tcW w:w="1020" w:type="dxa"/>
            <w:vAlign w:val="center"/>
          </w:tcPr>
          <w:p>
            <w:pPr>
              <w:pStyle w:val="14"/>
            </w:pPr>
            <w:r>
              <w:t>45.54</w:t>
            </w:r>
          </w:p>
        </w:tc>
        <w:tc>
          <w:tcPr>
            <w:tcW w:w="960" w:type="dxa"/>
            <w:vAlign w:val="center"/>
          </w:tcPr>
          <w:p>
            <w:pPr>
              <w:pStyle w:val="14"/>
            </w:pPr>
            <w:r>
              <w:t>45.54</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15</w:t>
            </w:r>
          </w:p>
        </w:tc>
        <w:tc>
          <w:tcPr>
            <w:tcW w:w="905" w:type="dxa"/>
            <w:vAlign w:val="center"/>
          </w:tcPr>
          <w:p>
            <w:pPr>
              <w:pStyle w:val="15"/>
            </w:pPr>
            <w:r>
              <w:t>22102</w:t>
            </w:r>
          </w:p>
        </w:tc>
        <w:tc>
          <w:tcPr>
            <w:tcW w:w="2171" w:type="dxa"/>
            <w:vAlign w:val="center"/>
          </w:tcPr>
          <w:p>
            <w:pPr>
              <w:pStyle w:val="15"/>
            </w:pPr>
            <w:r>
              <w:t>住房改革支出</w:t>
            </w:r>
          </w:p>
        </w:tc>
        <w:tc>
          <w:tcPr>
            <w:tcW w:w="1020" w:type="dxa"/>
            <w:vAlign w:val="center"/>
          </w:tcPr>
          <w:p>
            <w:pPr>
              <w:pStyle w:val="14"/>
            </w:pPr>
            <w:r>
              <w:t>48.10</w:t>
            </w:r>
          </w:p>
        </w:tc>
        <w:tc>
          <w:tcPr>
            <w:tcW w:w="1020" w:type="dxa"/>
            <w:vAlign w:val="center"/>
          </w:tcPr>
          <w:p>
            <w:pPr>
              <w:pStyle w:val="14"/>
            </w:pPr>
            <w:r>
              <w:t>45.54</w:t>
            </w:r>
          </w:p>
        </w:tc>
        <w:tc>
          <w:tcPr>
            <w:tcW w:w="960" w:type="dxa"/>
            <w:vAlign w:val="center"/>
          </w:tcPr>
          <w:p>
            <w:pPr>
              <w:pStyle w:val="14"/>
            </w:pPr>
            <w:r>
              <w:t>45.54</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dxa"/>
            <w:vAlign w:val="center"/>
          </w:tcPr>
          <w:p>
            <w:pPr>
              <w:pStyle w:val="16"/>
            </w:pPr>
            <w:r>
              <w:t>16</w:t>
            </w:r>
          </w:p>
        </w:tc>
        <w:tc>
          <w:tcPr>
            <w:tcW w:w="905" w:type="dxa"/>
            <w:vAlign w:val="center"/>
          </w:tcPr>
          <w:p>
            <w:pPr>
              <w:pStyle w:val="15"/>
            </w:pPr>
            <w:r>
              <w:t>2210201</w:t>
            </w:r>
          </w:p>
        </w:tc>
        <w:tc>
          <w:tcPr>
            <w:tcW w:w="2171" w:type="dxa"/>
            <w:vAlign w:val="center"/>
          </w:tcPr>
          <w:p>
            <w:pPr>
              <w:pStyle w:val="15"/>
            </w:pPr>
            <w:r>
              <w:t>住房公积金</w:t>
            </w:r>
          </w:p>
        </w:tc>
        <w:tc>
          <w:tcPr>
            <w:tcW w:w="1020" w:type="dxa"/>
            <w:vAlign w:val="center"/>
          </w:tcPr>
          <w:p>
            <w:pPr>
              <w:pStyle w:val="14"/>
            </w:pPr>
            <w:r>
              <w:t>48.10</w:t>
            </w:r>
          </w:p>
        </w:tc>
        <w:tc>
          <w:tcPr>
            <w:tcW w:w="1020" w:type="dxa"/>
            <w:vAlign w:val="center"/>
          </w:tcPr>
          <w:p>
            <w:pPr>
              <w:pStyle w:val="14"/>
            </w:pPr>
            <w:r>
              <w:t>45.54</w:t>
            </w:r>
          </w:p>
        </w:tc>
        <w:tc>
          <w:tcPr>
            <w:tcW w:w="960" w:type="dxa"/>
            <w:vAlign w:val="center"/>
          </w:tcPr>
          <w:p>
            <w:pPr>
              <w:pStyle w:val="14"/>
            </w:pPr>
            <w:r>
              <w:t>45.54</w:t>
            </w:r>
          </w:p>
        </w:tc>
        <w:tc>
          <w:tcPr>
            <w:tcW w:w="705" w:type="dxa"/>
            <w:vAlign w:val="center"/>
          </w:tcPr>
          <w:p>
            <w:pPr>
              <w:pStyle w:val="14"/>
            </w:pPr>
          </w:p>
        </w:tc>
        <w:tc>
          <w:tcPr>
            <w:tcW w:w="675" w:type="dxa"/>
            <w:vAlign w:val="center"/>
          </w:tcPr>
          <w:p>
            <w:pPr>
              <w:pStyle w:val="14"/>
            </w:pPr>
          </w:p>
        </w:tc>
        <w:tc>
          <w:tcPr>
            <w:tcW w:w="660" w:type="dxa"/>
            <w:vAlign w:val="center"/>
          </w:tcPr>
          <w:p>
            <w:pPr>
              <w:pStyle w:val="14"/>
            </w:pPr>
          </w:p>
        </w:tc>
        <w:tc>
          <w:tcPr>
            <w:tcW w:w="720" w:type="dxa"/>
            <w:vAlign w:val="center"/>
          </w:tcPr>
          <w:p>
            <w:pPr>
              <w:pStyle w:val="14"/>
            </w:pPr>
          </w:p>
        </w:tc>
        <w:tc>
          <w:tcPr>
            <w:tcW w:w="735" w:type="dxa"/>
            <w:vAlign w:val="center"/>
          </w:tcPr>
          <w:p>
            <w:pPr>
              <w:pStyle w:val="14"/>
            </w:pPr>
          </w:p>
        </w:tc>
        <w:tc>
          <w:tcPr>
            <w:tcW w:w="765" w:type="dxa"/>
            <w:vAlign w:val="center"/>
          </w:tcPr>
          <w:p>
            <w:pPr>
              <w:pStyle w:val="14"/>
            </w:pPr>
          </w:p>
        </w:tc>
        <w:tc>
          <w:tcPr>
            <w:tcW w:w="805" w:type="dxa"/>
            <w:vAlign w:val="center"/>
          </w:tcPr>
          <w:p>
            <w:pPr>
              <w:pStyle w:val="14"/>
            </w:pPr>
            <w:r>
              <w:t>2.56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2946"/>
        <w:gridCol w:w="945"/>
        <w:gridCol w:w="960"/>
        <w:gridCol w:w="915"/>
        <w:gridCol w:w="825"/>
        <w:gridCol w:w="795"/>
        <w:gridCol w:w="11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36" w:type="dxa"/>
            <w:gridSpan w:val="3"/>
            <w:tcBorders>
              <w:top w:val="single" w:color="FFFFFF" w:sz="6" w:space="0"/>
              <w:left w:val="single" w:color="FFFFFF" w:sz="6" w:space="0"/>
              <w:right w:val="single" w:color="FFFFFF" w:sz="6" w:space="0"/>
            </w:tcBorders>
            <w:vAlign w:val="center"/>
          </w:tcPr>
          <w:p>
            <w:pPr>
              <w:pStyle w:val="12"/>
            </w:pPr>
            <w:r>
              <w:t>127001中共承德市委机构编制委员会办公室本级</w:t>
            </w:r>
          </w:p>
        </w:tc>
        <w:tc>
          <w:tcPr>
            <w:tcW w:w="1905"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3648"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3"/>
            </w:pPr>
            <w:r>
              <w:t>序号</w:t>
            </w:r>
          </w:p>
        </w:tc>
        <w:tc>
          <w:tcPr>
            <w:tcW w:w="4041" w:type="dxa"/>
            <w:gridSpan w:val="2"/>
            <w:vAlign w:val="center"/>
          </w:tcPr>
          <w:p>
            <w:pPr>
              <w:pStyle w:val="13"/>
            </w:pPr>
            <w:r>
              <w:t>功能分类科目</w:t>
            </w:r>
          </w:p>
        </w:tc>
        <w:tc>
          <w:tcPr>
            <w:tcW w:w="945" w:type="dxa"/>
            <w:vMerge w:val="restart"/>
            <w:vAlign w:val="center"/>
          </w:tcPr>
          <w:p>
            <w:pPr>
              <w:pStyle w:val="13"/>
            </w:pPr>
            <w:r>
              <w:t>合计</w:t>
            </w:r>
          </w:p>
        </w:tc>
        <w:tc>
          <w:tcPr>
            <w:tcW w:w="960" w:type="dxa"/>
            <w:vMerge w:val="restart"/>
            <w:vAlign w:val="center"/>
          </w:tcPr>
          <w:p>
            <w:pPr>
              <w:pStyle w:val="13"/>
            </w:pPr>
            <w:r>
              <w:t>基本支出</w:t>
            </w:r>
          </w:p>
        </w:tc>
        <w:tc>
          <w:tcPr>
            <w:tcW w:w="915" w:type="dxa"/>
            <w:vMerge w:val="restart"/>
            <w:vAlign w:val="center"/>
          </w:tcPr>
          <w:p>
            <w:pPr>
              <w:pStyle w:val="13"/>
            </w:pPr>
            <w:r>
              <w:t>项目支出</w:t>
            </w:r>
          </w:p>
        </w:tc>
        <w:tc>
          <w:tcPr>
            <w:tcW w:w="825" w:type="dxa"/>
            <w:vMerge w:val="restart"/>
            <w:vAlign w:val="center"/>
          </w:tcPr>
          <w:p>
            <w:pPr>
              <w:pStyle w:val="13"/>
            </w:pPr>
            <w:r>
              <w:t>经营支出</w:t>
            </w:r>
          </w:p>
        </w:tc>
        <w:tc>
          <w:tcPr>
            <w:tcW w:w="795" w:type="dxa"/>
            <w:vMerge w:val="restart"/>
            <w:vAlign w:val="center"/>
          </w:tcPr>
          <w:p>
            <w:pPr>
              <w:pStyle w:val="13"/>
            </w:pPr>
            <w:r>
              <w:t>上</w:t>
            </w:r>
            <w:r>
              <w:rPr>
                <w:rFonts w:hint="eastAsia"/>
                <w:lang w:eastAsia="zh-CN"/>
              </w:rPr>
              <w:t>缴</w:t>
            </w:r>
            <w:r>
              <w:t>上级     支出</w:t>
            </w:r>
          </w:p>
        </w:tc>
        <w:tc>
          <w:tcPr>
            <w:tcW w:w="1113"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3"/>
            </w:pPr>
            <w:r>
              <w:t>科目    编码</w:t>
            </w:r>
          </w:p>
        </w:tc>
        <w:tc>
          <w:tcPr>
            <w:tcW w:w="2946" w:type="dxa"/>
            <w:vAlign w:val="center"/>
          </w:tcPr>
          <w:p>
            <w:pPr>
              <w:pStyle w:val="13"/>
            </w:pPr>
            <w:r>
              <w:t>科目名称</w:t>
            </w:r>
          </w:p>
        </w:tc>
        <w:tc>
          <w:tcPr>
            <w:tcW w:w="945" w:type="dxa"/>
            <w:vMerge w:val="continue"/>
          </w:tcPr>
          <w:p/>
        </w:tc>
        <w:tc>
          <w:tcPr>
            <w:tcW w:w="960" w:type="dxa"/>
            <w:vMerge w:val="continue"/>
          </w:tcPr>
          <w:p/>
        </w:tc>
        <w:tc>
          <w:tcPr>
            <w:tcW w:w="915" w:type="dxa"/>
            <w:vMerge w:val="continue"/>
          </w:tcPr>
          <w:p/>
        </w:tc>
        <w:tc>
          <w:tcPr>
            <w:tcW w:w="825" w:type="dxa"/>
            <w:vMerge w:val="continue"/>
          </w:tcPr>
          <w:p/>
        </w:tc>
        <w:tc>
          <w:tcPr>
            <w:tcW w:w="795" w:type="dxa"/>
            <w:vMerge w:val="continue"/>
          </w:tcPr>
          <w:p/>
        </w:tc>
        <w:tc>
          <w:tcPr>
            <w:tcW w:w="111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3"/>
            </w:pPr>
            <w:r>
              <w:t>栏次</w:t>
            </w:r>
          </w:p>
        </w:tc>
        <w:tc>
          <w:tcPr>
            <w:tcW w:w="1095" w:type="dxa"/>
            <w:vAlign w:val="center"/>
          </w:tcPr>
          <w:p>
            <w:pPr>
              <w:pStyle w:val="13"/>
            </w:pPr>
            <w:r>
              <w:t>1</w:t>
            </w:r>
          </w:p>
        </w:tc>
        <w:tc>
          <w:tcPr>
            <w:tcW w:w="2946" w:type="dxa"/>
            <w:vAlign w:val="center"/>
          </w:tcPr>
          <w:p>
            <w:pPr>
              <w:pStyle w:val="13"/>
            </w:pPr>
            <w:r>
              <w:t>2</w:t>
            </w:r>
          </w:p>
        </w:tc>
        <w:tc>
          <w:tcPr>
            <w:tcW w:w="945" w:type="dxa"/>
            <w:vAlign w:val="center"/>
          </w:tcPr>
          <w:p>
            <w:pPr>
              <w:pStyle w:val="13"/>
            </w:pPr>
            <w:r>
              <w:t>3</w:t>
            </w:r>
          </w:p>
        </w:tc>
        <w:tc>
          <w:tcPr>
            <w:tcW w:w="960" w:type="dxa"/>
            <w:vAlign w:val="center"/>
          </w:tcPr>
          <w:p>
            <w:pPr>
              <w:pStyle w:val="13"/>
            </w:pPr>
            <w:r>
              <w:t>4</w:t>
            </w:r>
          </w:p>
        </w:tc>
        <w:tc>
          <w:tcPr>
            <w:tcW w:w="915" w:type="dxa"/>
            <w:vAlign w:val="center"/>
          </w:tcPr>
          <w:p>
            <w:pPr>
              <w:pStyle w:val="13"/>
            </w:pPr>
            <w:r>
              <w:t>5</w:t>
            </w:r>
          </w:p>
        </w:tc>
        <w:tc>
          <w:tcPr>
            <w:tcW w:w="825" w:type="dxa"/>
            <w:vAlign w:val="center"/>
          </w:tcPr>
          <w:p>
            <w:pPr>
              <w:pStyle w:val="13"/>
            </w:pPr>
            <w:r>
              <w:t>6</w:t>
            </w:r>
          </w:p>
        </w:tc>
        <w:tc>
          <w:tcPr>
            <w:tcW w:w="795" w:type="dxa"/>
            <w:vAlign w:val="center"/>
          </w:tcPr>
          <w:p>
            <w:pPr>
              <w:pStyle w:val="13"/>
            </w:pPr>
            <w:r>
              <w:t>7</w:t>
            </w:r>
          </w:p>
        </w:tc>
        <w:tc>
          <w:tcPr>
            <w:tcW w:w="1113"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w:t>
            </w:r>
          </w:p>
        </w:tc>
        <w:tc>
          <w:tcPr>
            <w:tcW w:w="1095" w:type="dxa"/>
            <w:vAlign w:val="center"/>
          </w:tcPr>
          <w:p>
            <w:pPr>
              <w:pStyle w:val="19"/>
            </w:pPr>
          </w:p>
        </w:tc>
        <w:tc>
          <w:tcPr>
            <w:tcW w:w="2946" w:type="dxa"/>
            <w:vAlign w:val="center"/>
          </w:tcPr>
          <w:p>
            <w:pPr>
              <w:pStyle w:val="17"/>
            </w:pPr>
            <w:r>
              <w:t>合计</w:t>
            </w:r>
          </w:p>
        </w:tc>
        <w:tc>
          <w:tcPr>
            <w:tcW w:w="945" w:type="dxa"/>
            <w:vAlign w:val="center"/>
          </w:tcPr>
          <w:p>
            <w:pPr>
              <w:pStyle w:val="18"/>
            </w:pPr>
            <w:r>
              <w:t>684.40</w:t>
            </w:r>
          </w:p>
        </w:tc>
        <w:tc>
          <w:tcPr>
            <w:tcW w:w="960" w:type="dxa"/>
            <w:vAlign w:val="center"/>
          </w:tcPr>
          <w:p>
            <w:pPr>
              <w:pStyle w:val="18"/>
            </w:pPr>
            <w:r>
              <w:t>650.54</w:t>
            </w:r>
          </w:p>
        </w:tc>
        <w:tc>
          <w:tcPr>
            <w:tcW w:w="915" w:type="dxa"/>
            <w:vAlign w:val="center"/>
          </w:tcPr>
          <w:p>
            <w:pPr>
              <w:pStyle w:val="18"/>
            </w:pPr>
            <w:r>
              <w:t>33.86</w:t>
            </w:r>
          </w:p>
        </w:tc>
        <w:tc>
          <w:tcPr>
            <w:tcW w:w="825" w:type="dxa"/>
            <w:vAlign w:val="center"/>
          </w:tcPr>
          <w:p>
            <w:pPr>
              <w:pStyle w:val="18"/>
            </w:pPr>
          </w:p>
        </w:tc>
        <w:tc>
          <w:tcPr>
            <w:tcW w:w="795" w:type="dxa"/>
            <w:vAlign w:val="center"/>
          </w:tcPr>
          <w:p>
            <w:pPr>
              <w:pStyle w:val="18"/>
            </w:pPr>
          </w:p>
        </w:tc>
        <w:tc>
          <w:tcPr>
            <w:tcW w:w="111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w:t>
            </w:r>
          </w:p>
        </w:tc>
        <w:tc>
          <w:tcPr>
            <w:tcW w:w="1095" w:type="dxa"/>
            <w:vAlign w:val="center"/>
          </w:tcPr>
          <w:p>
            <w:pPr>
              <w:pStyle w:val="15"/>
            </w:pPr>
            <w:r>
              <w:t>201</w:t>
            </w:r>
          </w:p>
        </w:tc>
        <w:tc>
          <w:tcPr>
            <w:tcW w:w="2946" w:type="dxa"/>
            <w:vAlign w:val="center"/>
          </w:tcPr>
          <w:p>
            <w:pPr>
              <w:pStyle w:val="15"/>
            </w:pPr>
            <w:r>
              <w:t>一般公共服务支出</w:t>
            </w:r>
          </w:p>
        </w:tc>
        <w:tc>
          <w:tcPr>
            <w:tcW w:w="945" w:type="dxa"/>
            <w:vAlign w:val="center"/>
          </w:tcPr>
          <w:p>
            <w:pPr>
              <w:pStyle w:val="14"/>
            </w:pPr>
            <w:r>
              <w:t>549.63</w:t>
            </w:r>
          </w:p>
        </w:tc>
        <w:tc>
          <w:tcPr>
            <w:tcW w:w="960" w:type="dxa"/>
            <w:vAlign w:val="center"/>
          </w:tcPr>
          <w:p>
            <w:pPr>
              <w:pStyle w:val="14"/>
            </w:pPr>
            <w:r>
              <w:t>515.77</w:t>
            </w:r>
          </w:p>
        </w:tc>
        <w:tc>
          <w:tcPr>
            <w:tcW w:w="915" w:type="dxa"/>
            <w:vAlign w:val="center"/>
          </w:tcPr>
          <w:p>
            <w:pPr>
              <w:pStyle w:val="14"/>
            </w:pPr>
            <w:r>
              <w:t>33.86</w:t>
            </w: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w:t>
            </w:r>
          </w:p>
        </w:tc>
        <w:tc>
          <w:tcPr>
            <w:tcW w:w="1095" w:type="dxa"/>
            <w:vAlign w:val="center"/>
          </w:tcPr>
          <w:p>
            <w:pPr>
              <w:pStyle w:val="15"/>
            </w:pPr>
            <w:r>
              <w:t>20132</w:t>
            </w:r>
          </w:p>
        </w:tc>
        <w:tc>
          <w:tcPr>
            <w:tcW w:w="2946" w:type="dxa"/>
            <w:vAlign w:val="center"/>
          </w:tcPr>
          <w:p>
            <w:pPr>
              <w:pStyle w:val="15"/>
            </w:pPr>
            <w:r>
              <w:t>组织事务</w:t>
            </w:r>
          </w:p>
        </w:tc>
        <w:tc>
          <w:tcPr>
            <w:tcW w:w="945" w:type="dxa"/>
            <w:vAlign w:val="center"/>
          </w:tcPr>
          <w:p>
            <w:pPr>
              <w:pStyle w:val="14"/>
            </w:pPr>
            <w:r>
              <w:t>549.63</w:t>
            </w:r>
          </w:p>
        </w:tc>
        <w:tc>
          <w:tcPr>
            <w:tcW w:w="960" w:type="dxa"/>
            <w:vAlign w:val="center"/>
          </w:tcPr>
          <w:p>
            <w:pPr>
              <w:pStyle w:val="14"/>
            </w:pPr>
            <w:r>
              <w:t>515.77</w:t>
            </w:r>
          </w:p>
        </w:tc>
        <w:tc>
          <w:tcPr>
            <w:tcW w:w="915" w:type="dxa"/>
            <w:vAlign w:val="center"/>
          </w:tcPr>
          <w:p>
            <w:pPr>
              <w:pStyle w:val="14"/>
            </w:pPr>
            <w:r>
              <w:t>33.86</w:t>
            </w: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4</w:t>
            </w:r>
          </w:p>
        </w:tc>
        <w:tc>
          <w:tcPr>
            <w:tcW w:w="1095" w:type="dxa"/>
            <w:vAlign w:val="center"/>
          </w:tcPr>
          <w:p>
            <w:pPr>
              <w:pStyle w:val="15"/>
            </w:pPr>
            <w:r>
              <w:t>2013201</w:t>
            </w:r>
          </w:p>
        </w:tc>
        <w:tc>
          <w:tcPr>
            <w:tcW w:w="2946" w:type="dxa"/>
            <w:vAlign w:val="center"/>
          </w:tcPr>
          <w:p>
            <w:pPr>
              <w:pStyle w:val="15"/>
            </w:pPr>
            <w:r>
              <w:t>行政运行</w:t>
            </w:r>
          </w:p>
        </w:tc>
        <w:tc>
          <w:tcPr>
            <w:tcW w:w="945" w:type="dxa"/>
            <w:vAlign w:val="center"/>
          </w:tcPr>
          <w:p>
            <w:pPr>
              <w:pStyle w:val="14"/>
            </w:pPr>
            <w:r>
              <w:t>515.77</w:t>
            </w:r>
          </w:p>
        </w:tc>
        <w:tc>
          <w:tcPr>
            <w:tcW w:w="960" w:type="dxa"/>
            <w:vAlign w:val="center"/>
          </w:tcPr>
          <w:p>
            <w:pPr>
              <w:pStyle w:val="14"/>
            </w:pPr>
            <w:r>
              <w:t>515.77</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5</w:t>
            </w:r>
          </w:p>
        </w:tc>
        <w:tc>
          <w:tcPr>
            <w:tcW w:w="1095" w:type="dxa"/>
            <w:vAlign w:val="center"/>
          </w:tcPr>
          <w:p>
            <w:pPr>
              <w:pStyle w:val="15"/>
            </w:pPr>
            <w:r>
              <w:t>2013202</w:t>
            </w:r>
          </w:p>
        </w:tc>
        <w:tc>
          <w:tcPr>
            <w:tcW w:w="2946" w:type="dxa"/>
            <w:vAlign w:val="center"/>
          </w:tcPr>
          <w:p>
            <w:pPr>
              <w:pStyle w:val="15"/>
            </w:pPr>
            <w:r>
              <w:t>一般行政管理事务</w:t>
            </w:r>
          </w:p>
        </w:tc>
        <w:tc>
          <w:tcPr>
            <w:tcW w:w="945" w:type="dxa"/>
            <w:vAlign w:val="center"/>
          </w:tcPr>
          <w:p>
            <w:pPr>
              <w:pStyle w:val="14"/>
            </w:pPr>
            <w:r>
              <w:t>33.86</w:t>
            </w:r>
          </w:p>
        </w:tc>
        <w:tc>
          <w:tcPr>
            <w:tcW w:w="960" w:type="dxa"/>
            <w:vAlign w:val="center"/>
          </w:tcPr>
          <w:p>
            <w:pPr>
              <w:pStyle w:val="14"/>
            </w:pPr>
          </w:p>
        </w:tc>
        <w:tc>
          <w:tcPr>
            <w:tcW w:w="915" w:type="dxa"/>
            <w:vAlign w:val="center"/>
          </w:tcPr>
          <w:p>
            <w:pPr>
              <w:pStyle w:val="14"/>
            </w:pPr>
            <w:r>
              <w:t>33.86</w:t>
            </w: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6</w:t>
            </w:r>
          </w:p>
        </w:tc>
        <w:tc>
          <w:tcPr>
            <w:tcW w:w="1095" w:type="dxa"/>
            <w:vAlign w:val="center"/>
          </w:tcPr>
          <w:p>
            <w:pPr>
              <w:pStyle w:val="15"/>
            </w:pPr>
            <w:r>
              <w:t>208</w:t>
            </w:r>
          </w:p>
        </w:tc>
        <w:tc>
          <w:tcPr>
            <w:tcW w:w="2946" w:type="dxa"/>
            <w:vAlign w:val="center"/>
          </w:tcPr>
          <w:p>
            <w:pPr>
              <w:pStyle w:val="15"/>
            </w:pPr>
            <w:r>
              <w:t>社会保障和就业支出</w:t>
            </w:r>
          </w:p>
        </w:tc>
        <w:tc>
          <w:tcPr>
            <w:tcW w:w="945" w:type="dxa"/>
            <w:vAlign w:val="center"/>
          </w:tcPr>
          <w:p>
            <w:pPr>
              <w:pStyle w:val="14"/>
            </w:pPr>
            <w:r>
              <w:t>61.86</w:t>
            </w:r>
          </w:p>
        </w:tc>
        <w:tc>
          <w:tcPr>
            <w:tcW w:w="960" w:type="dxa"/>
            <w:vAlign w:val="center"/>
          </w:tcPr>
          <w:p>
            <w:pPr>
              <w:pStyle w:val="14"/>
            </w:pPr>
            <w:r>
              <w:t>61.86</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7</w:t>
            </w:r>
          </w:p>
        </w:tc>
        <w:tc>
          <w:tcPr>
            <w:tcW w:w="1095" w:type="dxa"/>
            <w:vAlign w:val="center"/>
          </w:tcPr>
          <w:p>
            <w:pPr>
              <w:pStyle w:val="15"/>
            </w:pPr>
            <w:r>
              <w:t>20805</w:t>
            </w:r>
          </w:p>
        </w:tc>
        <w:tc>
          <w:tcPr>
            <w:tcW w:w="2946" w:type="dxa"/>
            <w:vAlign w:val="center"/>
          </w:tcPr>
          <w:p>
            <w:pPr>
              <w:pStyle w:val="15"/>
            </w:pPr>
            <w:r>
              <w:t>行政事业单位养老支出</w:t>
            </w:r>
          </w:p>
        </w:tc>
        <w:tc>
          <w:tcPr>
            <w:tcW w:w="945" w:type="dxa"/>
            <w:vAlign w:val="center"/>
          </w:tcPr>
          <w:p>
            <w:pPr>
              <w:pStyle w:val="14"/>
            </w:pPr>
            <w:r>
              <w:t>61.86</w:t>
            </w:r>
          </w:p>
        </w:tc>
        <w:tc>
          <w:tcPr>
            <w:tcW w:w="960" w:type="dxa"/>
            <w:vAlign w:val="center"/>
          </w:tcPr>
          <w:p>
            <w:pPr>
              <w:pStyle w:val="14"/>
            </w:pPr>
            <w:r>
              <w:t>61.86</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8</w:t>
            </w:r>
          </w:p>
        </w:tc>
        <w:tc>
          <w:tcPr>
            <w:tcW w:w="1095" w:type="dxa"/>
            <w:vAlign w:val="center"/>
          </w:tcPr>
          <w:p>
            <w:pPr>
              <w:pStyle w:val="15"/>
            </w:pPr>
            <w:r>
              <w:t>2080501</w:t>
            </w:r>
          </w:p>
        </w:tc>
        <w:tc>
          <w:tcPr>
            <w:tcW w:w="2946" w:type="dxa"/>
            <w:vAlign w:val="center"/>
          </w:tcPr>
          <w:p>
            <w:pPr>
              <w:pStyle w:val="15"/>
            </w:pPr>
            <w:r>
              <w:t>行政单位离退休</w:t>
            </w:r>
          </w:p>
        </w:tc>
        <w:tc>
          <w:tcPr>
            <w:tcW w:w="945" w:type="dxa"/>
            <w:vAlign w:val="center"/>
          </w:tcPr>
          <w:p>
            <w:pPr>
              <w:pStyle w:val="14"/>
            </w:pPr>
            <w:r>
              <w:t>4.88</w:t>
            </w:r>
          </w:p>
        </w:tc>
        <w:tc>
          <w:tcPr>
            <w:tcW w:w="960" w:type="dxa"/>
            <w:vAlign w:val="center"/>
          </w:tcPr>
          <w:p>
            <w:pPr>
              <w:pStyle w:val="14"/>
            </w:pPr>
            <w:r>
              <w:t>4.88</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9</w:t>
            </w:r>
          </w:p>
        </w:tc>
        <w:tc>
          <w:tcPr>
            <w:tcW w:w="1095" w:type="dxa"/>
            <w:vAlign w:val="center"/>
          </w:tcPr>
          <w:p>
            <w:pPr>
              <w:pStyle w:val="15"/>
            </w:pPr>
            <w:r>
              <w:t>2080505</w:t>
            </w:r>
          </w:p>
        </w:tc>
        <w:tc>
          <w:tcPr>
            <w:tcW w:w="2946" w:type="dxa"/>
            <w:vAlign w:val="center"/>
          </w:tcPr>
          <w:p>
            <w:pPr>
              <w:pStyle w:val="15"/>
            </w:pPr>
            <w:r>
              <w:t>机关事业单位基本养老保险缴费支出</w:t>
            </w:r>
          </w:p>
        </w:tc>
        <w:tc>
          <w:tcPr>
            <w:tcW w:w="945" w:type="dxa"/>
            <w:vAlign w:val="center"/>
          </w:tcPr>
          <w:p>
            <w:pPr>
              <w:pStyle w:val="14"/>
            </w:pPr>
            <w:r>
              <w:t>56.98</w:t>
            </w:r>
          </w:p>
        </w:tc>
        <w:tc>
          <w:tcPr>
            <w:tcW w:w="960" w:type="dxa"/>
            <w:vAlign w:val="center"/>
          </w:tcPr>
          <w:p>
            <w:pPr>
              <w:pStyle w:val="14"/>
            </w:pPr>
            <w:r>
              <w:t>56.98</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10</w:t>
            </w:r>
          </w:p>
        </w:tc>
        <w:tc>
          <w:tcPr>
            <w:tcW w:w="1095" w:type="dxa"/>
            <w:vAlign w:val="center"/>
          </w:tcPr>
          <w:p>
            <w:pPr>
              <w:pStyle w:val="15"/>
            </w:pPr>
            <w:r>
              <w:t>210</w:t>
            </w:r>
          </w:p>
        </w:tc>
        <w:tc>
          <w:tcPr>
            <w:tcW w:w="2946" w:type="dxa"/>
            <w:vAlign w:val="center"/>
          </w:tcPr>
          <w:p>
            <w:pPr>
              <w:pStyle w:val="15"/>
            </w:pPr>
            <w:r>
              <w:t>卫生健康支出</w:t>
            </w:r>
          </w:p>
        </w:tc>
        <w:tc>
          <w:tcPr>
            <w:tcW w:w="945" w:type="dxa"/>
            <w:vAlign w:val="center"/>
          </w:tcPr>
          <w:p>
            <w:pPr>
              <w:pStyle w:val="14"/>
            </w:pPr>
            <w:r>
              <w:t>24.81</w:t>
            </w:r>
          </w:p>
        </w:tc>
        <w:tc>
          <w:tcPr>
            <w:tcW w:w="960" w:type="dxa"/>
            <w:vAlign w:val="center"/>
          </w:tcPr>
          <w:p>
            <w:pPr>
              <w:pStyle w:val="14"/>
            </w:pPr>
            <w:r>
              <w:t>24.81</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11</w:t>
            </w:r>
          </w:p>
        </w:tc>
        <w:tc>
          <w:tcPr>
            <w:tcW w:w="1095" w:type="dxa"/>
            <w:vAlign w:val="center"/>
          </w:tcPr>
          <w:p>
            <w:pPr>
              <w:pStyle w:val="15"/>
            </w:pPr>
            <w:r>
              <w:t>21011</w:t>
            </w:r>
          </w:p>
        </w:tc>
        <w:tc>
          <w:tcPr>
            <w:tcW w:w="2946" w:type="dxa"/>
            <w:vAlign w:val="center"/>
          </w:tcPr>
          <w:p>
            <w:pPr>
              <w:pStyle w:val="15"/>
            </w:pPr>
            <w:r>
              <w:t>行政事业单位医疗</w:t>
            </w:r>
          </w:p>
        </w:tc>
        <w:tc>
          <w:tcPr>
            <w:tcW w:w="945" w:type="dxa"/>
            <w:vAlign w:val="center"/>
          </w:tcPr>
          <w:p>
            <w:pPr>
              <w:pStyle w:val="14"/>
            </w:pPr>
            <w:r>
              <w:t>24.81</w:t>
            </w:r>
          </w:p>
        </w:tc>
        <w:tc>
          <w:tcPr>
            <w:tcW w:w="960" w:type="dxa"/>
            <w:vAlign w:val="center"/>
          </w:tcPr>
          <w:p>
            <w:pPr>
              <w:pStyle w:val="14"/>
            </w:pPr>
            <w:r>
              <w:t>24.81</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12</w:t>
            </w:r>
          </w:p>
        </w:tc>
        <w:tc>
          <w:tcPr>
            <w:tcW w:w="1095" w:type="dxa"/>
            <w:vAlign w:val="center"/>
          </w:tcPr>
          <w:p>
            <w:pPr>
              <w:pStyle w:val="15"/>
            </w:pPr>
            <w:r>
              <w:t>2101101</w:t>
            </w:r>
          </w:p>
        </w:tc>
        <w:tc>
          <w:tcPr>
            <w:tcW w:w="2946" w:type="dxa"/>
            <w:vAlign w:val="center"/>
          </w:tcPr>
          <w:p>
            <w:pPr>
              <w:pStyle w:val="15"/>
            </w:pPr>
            <w:r>
              <w:t>行政单位医疗</w:t>
            </w:r>
          </w:p>
        </w:tc>
        <w:tc>
          <w:tcPr>
            <w:tcW w:w="945" w:type="dxa"/>
            <w:vAlign w:val="center"/>
          </w:tcPr>
          <w:p>
            <w:pPr>
              <w:pStyle w:val="14"/>
            </w:pPr>
            <w:r>
              <w:t>21.73</w:t>
            </w:r>
          </w:p>
        </w:tc>
        <w:tc>
          <w:tcPr>
            <w:tcW w:w="960" w:type="dxa"/>
            <w:vAlign w:val="center"/>
          </w:tcPr>
          <w:p>
            <w:pPr>
              <w:pStyle w:val="14"/>
            </w:pPr>
            <w:r>
              <w:t>21.73</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13</w:t>
            </w:r>
          </w:p>
        </w:tc>
        <w:tc>
          <w:tcPr>
            <w:tcW w:w="1095" w:type="dxa"/>
            <w:vAlign w:val="center"/>
          </w:tcPr>
          <w:p>
            <w:pPr>
              <w:pStyle w:val="15"/>
            </w:pPr>
            <w:r>
              <w:t>2101103</w:t>
            </w:r>
          </w:p>
        </w:tc>
        <w:tc>
          <w:tcPr>
            <w:tcW w:w="2946" w:type="dxa"/>
            <w:vAlign w:val="center"/>
          </w:tcPr>
          <w:p>
            <w:pPr>
              <w:pStyle w:val="15"/>
            </w:pPr>
            <w:r>
              <w:t>公务员医疗补助</w:t>
            </w:r>
          </w:p>
        </w:tc>
        <w:tc>
          <w:tcPr>
            <w:tcW w:w="945" w:type="dxa"/>
            <w:vAlign w:val="center"/>
          </w:tcPr>
          <w:p>
            <w:pPr>
              <w:pStyle w:val="14"/>
            </w:pPr>
            <w:r>
              <w:t>3.08</w:t>
            </w:r>
          </w:p>
        </w:tc>
        <w:tc>
          <w:tcPr>
            <w:tcW w:w="960" w:type="dxa"/>
            <w:vAlign w:val="center"/>
          </w:tcPr>
          <w:p>
            <w:pPr>
              <w:pStyle w:val="14"/>
            </w:pPr>
            <w:r>
              <w:t>3.08</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14</w:t>
            </w:r>
          </w:p>
        </w:tc>
        <w:tc>
          <w:tcPr>
            <w:tcW w:w="1095" w:type="dxa"/>
            <w:vAlign w:val="center"/>
          </w:tcPr>
          <w:p>
            <w:pPr>
              <w:pStyle w:val="15"/>
            </w:pPr>
            <w:r>
              <w:t>221</w:t>
            </w:r>
          </w:p>
        </w:tc>
        <w:tc>
          <w:tcPr>
            <w:tcW w:w="2946" w:type="dxa"/>
            <w:vAlign w:val="center"/>
          </w:tcPr>
          <w:p>
            <w:pPr>
              <w:pStyle w:val="15"/>
            </w:pPr>
            <w:r>
              <w:t>住房保障支出</w:t>
            </w:r>
          </w:p>
        </w:tc>
        <w:tc>
          <w:tcPr>
            <w:tcW w:w="945" w:type="dxa"/>
            <w:vAlign w:val="center"/>
          </w:tcPr>
          <w:p>
            <w:pPr>
              <w:pStyle w:val="14"/>
            </w:pPr>
            <w:r>
              <w:t>48.10</w:t>
            </w:r>
          </w:p>
        </w:tc>
        <w:tc>
          <w:tcPr>
            <w:tcW w:w="960" w:type="dxa"/>
            <w:vAlign w:val="center"/>
          </w:tcPr>
          <w:p>
            <w:pPr>
              <w:pStyle w:val="14"/>
            </w:pPr>
            <w:r>
              <w:t>48.10</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15</w:t>
            </w:r>
          </w:p>
        </w:tc>
        <w:tc>
          <w:tcPr>
            <w:tcW w:w="1095" w:type="dxa"/>
            <w:vAlign w:val="center"/>
          </w:tcPr>
          <w:p>
            <w:pPr>
              <w:pStyle w:val="15"/>
            </w:pPr>
            <w:r>
              <w:t>22102</w:t>
            </w:r>
          </w:p>
        </w:tc>
        <w:tc>
          <w:tcPr>
            <w:tcW w:w="2946" w:type="dxa"/>
            <w:vAlign w:val="center"/>
          </w:tcPr>
          <w:p>
            <w:pPr>
              <w:pStyle w:val="15"/>
            </w:pPr>
            <w:r>
              <w:t>住房改革支出</w:t>
            </w:r>
          </w:p>
        </w:tc>
        <w:tc>
          <w:tcPr>
            <w:tcW w:w="945" w:type="dxa"/>
            <w:vAlign w:val="center"/>
          </w:tcPr>
          <w:p>
            <w:pPr>
              <w:pStyle w:val="14"/>
            </w:pPr>
            <w:r>
              <w:t>48.10</w:t>
            </w:r>
          </w:p>
        </w:tc>
        <w:tc>
          <w:tcPr>
            <w:tcW w:w="960" w:type="dxa"/>
            <w:vAlign w:val="center"/>
          </w:tcPr>
          <w:p>
            <w:pPr>
              <w:pStyle w:val="14"/>
            </w:pPr>
            <w:r>
              <w:t>48.10</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16</w:t>
            </w:r>
          </w:p>
        </w:tc>
        <w:tc>
          <w:tcPr>
            <w:tcW w:w="1095" w:type="dxa"/>
            <w:vAlign w:val="center"/>
          </w:tcPr>
          <w:p>
            <w:pPr>
              <w:pStyle w:val="15"/>
            </w:pPr>
            <w:r>
              <w:t>2210201</w:t>
            </w:r>
          </w:p>
        </w:tc>
        <w:tc>
          <w:tcPr>
            <w:tcW w:w="2946" w:type="dxa"/>
            <w:vAlign w:val="center"/>
          </w:tcPr>
          <w:p>
            <w:pPr>
              <w:pStyle w:val="15"/>
            </w:pPr>
            <w:r>
              <w:t>住房公积金</w:t>
            </w:r>
          </w:p>
        </w:tc>
        <w:tc>
          <w:tcPr>
            <w:tcW w:w="945" w:type="dxa"/>
            <w:vAlign w:val="center"/>
          </w:tcPr>
          <w:p>
            <w:pPr>
              <w:pStyle w:val="14"/>
            </w:pPr>
            <w:r>
              <w:t>48.10</w:t>
            </w:r>
          </w:p>
        </w:tc>
        <w:tc>
          <w:tcPr>
            <w:tcW w:w="960" w:type="dxa"/>
            <w:vAlign w:val="center"/>
          </w:tcPr>
          <w:p>
            <w:pPr>
              <w:pStyle w:val="14"/>
            </w:pPr>
            <w:r>
              <w:t>48.10</w:t>
            </w:r>
          </w:p>
        </w:tc>
        <w:tc>
          <w:tcPr>
            <w:tcW w:w="915" w:type="dxa"/>
            <w:vAlign w:val="center"/>
          </w:tcPr>
          <w:p>
            <w:pPr>
              <w:pStyle w:val="14"/>
            </w:pPr>
          </w:p>
        </w:tc>
        <w:tc>
          <w:tcPr>
            <w:tcW w:w="825" w:type="dxa"/>
            <w:vAlign w:val="center"/>
          </w:tcPr>
          <w:p>
            <w:pPr>
              <w:pStyle w:val="14"/>
            </w:pPr>
          </w:p>
        </w:tc>
        <w:tc>
          <w:tcPr>
            <w:tcW w:w="795" w:type="dxa"/>
            <w:vAlign w:val="center"/>
          </w:tcPr>
          <w:p>
            <w:pPr>
              <w:pStyle w:val="14"/>
            </w:pPr>
          </w:p>
        </w:tc>
        <w:tc>
          <w:tcPr>
            <w:tcW w:w="111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9"/>
        <w:gridCol w:w="1650"/>
        <w:gridCol w:w="930"/>
        <w:gridCol w:w="1995"/>
        <w:gridCol w:w="1020"/>
        <w:gridCol w:w="1098"/>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79" w:type="dxa"/>
            <w:gridSpan w:val="3"/>
            <w:tcBorders>
              <w:top w:val="single" w:color="FFFFFF" w:sz="6" w:space="0"/>
              <w:left w:val="single" w:color="FFFFFF" w:sz="6" w:space="0"/>
              <w:right w:val="single" w:color="FFFFFF" w:sz="6" w:space="0"/>
            </w:tcBorders>
            <w:vAlign w:val="center"/>
          </w:tcPr>
          <w:p>
            <w:pPr>
              <w:pStyle w:val="12"/>
            </w:pPr>
            <w:r>
              <w:t>127001中共承德市委机构编制委员会办公室本级</w:t>
            </w:r>
          </w:p>
        </w:tc>
        <w:tc>
          <w:tcPr>
            <w:tcW w:w="1995" w:type="dxa"/>
            <w:tcBorders>
              <w:top w:val="single" w:color="FFFFFF" w:sz="6" w:space="0"/>
              <w:left w:val="single" w:color="FFFFFF" w:sz="6" w:space="0"/>
              <w:right w:val="single" w:color="FFFFFF" w:sz="6" w:space="0"/>
            </w:tcBorders>
            <w:vAlign w:val="center"/>
          </w:tcPr>
          <w:p>
            <w:pPr>
              <w:pStyle w:val="11"/>
            </w:pPr>
            <w:r>
              <w:t>预算年度：2023</w:t>
            </w:r>
          </w:p>
        </w:tc>
        <w:tc>
          <w:tcPr>
            <w:tcW w:w="4582"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9" w:type="dxa"/>
            <w:vMerge w:val="restart"/>
            <w:vAlign w:val="center"/>
          </w:tcPr>
          <w:p>
            <w:pPr>
              <w:pStyle w:val="13"/>
            </w:pPr>
            <w:r>
              <w:t>序号</w:t>
            </w:r>
          </w:p>
        </w:tc>
        <w:tc>
          <w:tcPr>
            <w:tcW w:w="2580" w:type="dxa"/>
            <w:gridSpan w:val="2"/>
            <w:vAlign w:val="center"/>
          </w:tcPr>
          <w:p>
            <w:pPr>
              <w:pStyle w:val="13"/>
            </w:pPr>
            <w:r>
              <w:t>收入</w:t>
            </w:r>
          </w:p>
        </w:tc>
        <w:tc>
          <w:tcPr>
            <w:tcW w:w="6577"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9" w:type="dxa"/>
            <w:vMerge w:val="continue"/>
          </w:tcPr>
          <w:p/>
        </w:tc>
        <w:tc>
          <w:tcPr>
            <w:tcW w:w="1650" w:type="dxa"/>
            <w:vAlign w:val="center"/>
          </w:tcPr>
          <w:p>
            <w:pPr>
              <w:pStyle w:val="13"/>
            </w:pPr>
            <w:r>
              <w:t>项  目</w:t>
            </w:r>
          </w:p>
        </w:tc>
        <w:tc>
          <w:tcPr>
            <w:tcW w:w="930" w:type="dxa"/>
            <w:vAlign w:val="center"/>
          </w:tcPr>
          <w:p>
            <w:pPr>
              <w:pStyle w:val="13"/>
            </w:pPr>
            <w:r>
              <w:t>金额</w:t>
            </w:r>
          </w:p>
        </w:tc>
        <w:tc>
          <w:tcPr>
            <w:tcW w:w="1995" w:type="dxa"/>
            <w:vAlign w:val="center"/>
          </w:tcPr>
          <w:p>
            <w:pPr>
              <w:pStyle w:val="13"/>
            </w:pPr>
            <w:r>
              <w:t>项  目</w:t>
            </w:r>
          </w:p>
        </w:tc>
        <w:tc>
          <w:tcPr>
            <w:tcW w:w="1020" w:type="dxa"/>
            <w:vAlign w:val="center"/>
          </w:tcPr>
          <w:p>
            <w:pPr>
              <w:pStyle w:val="13"/>
            </w:pPr>
            <w:r>
              <w:t>合计</w:t>
            </w:r>
          </w:p>
        </w:tc>
        <w:tc>
          <w:tcPr>
            <w:tcW w:w="1098" w:type="dxa"/>
            <w:vAlign w:val="center"/>
          </w:tcPr>
          <w:p>
            <w:pPr>
              <w:pStyle w:val="13"/>
            </w:pPr>
            <w:r>
              <w:t>一般公共预算财政拨款</w:t>
            </w:r>
          </w:p>
        </w:tc>
        <w:tc>
          <w:tcPr>
            <w:tcW w:w="1232" w:type="dxa"/>
            <w:vAlign w:val="center"/>
          </w:tcPr>
          <w:p>
            <w:pPr>
              <w:pStyle w:val="13"/>
            </w:pPr>
            <w:r>
              <w:t>政府性基金预算财政    拨款</w:t>
            </w:r>
          </w:p>
        </w:tc>
        <w:tc>
          <w:tcPr>
            <w:tcW w:w="123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9" w:type="dxa"/>
            <w:vAlign w:val="center"/>
          </w:tcPr>
          <w:p>
            <w:pPr>
              <w:pStyle w:val="13"/>
            </w:pPr>
            <w:r>
              <w:t>栏次</w:t>
            </w:r>
          </w:p>
        </w:tc>
        <w:tc>
          <w:tcPr>
            <w:tcW w:w="1650" w:type="dxa"/>
            <w:vAlign w:val="center"/>
          </w:tcPr>
          <w:p>
            <w:pPr>
              <w:pStyle w:val="13"/>
            </w:pPr>
            <w:r>
              <w:t>1</w:t>
            </w:r>
          </w:p>
        </w:tc>
        <w:tc>
          <w:tcPr>
            <w:tcW w:w="930" w:type="dxa"/>
            <w:vAlign w:val="center"/>
          </w:tcPr>
          <w:p>
            <w:pPr>
              <w:pStyle w:val="13"/>
            </w:pPr>
            <w:r>
              <w:t>2</w:t>
            </w:r>
          </w:p>
        </w:tc>
        <w:tc>
          <w:tcPr>
            <w:tcW w:w="1995" w:type="dxa"/>
            <w:vAlign w:val="center"/>
          </w:tcPr>
          <w:p>
            <w:pPr>
              <w:pStyle w:val="13"/>
            </w:pPr>
            <w:r>
              <w:t>3</w:t>
            </w:r>
          </w:p>
        </w:tc>
        <w:tc>
          <w:tcPr>
            <w:tcW w:w="1020" w:type="dxa"/>
            <w:vAlign w:val="center"/>
          </w:tcPr>
          <w:p>
            <w:pPr>
              <w:pStyle w:val="13"/>
            </w:pPr>
            <w:r>
              <w:t>4</w:t>
            </w:r>
          </w:p>
        </w:tc>
        <w:tc>
          <w:tcPr>
            <w:tcW w:w="1098" w:type="dxa"/>
            <w:vAlign w:val="center"/>
          </w:tcPr>
          <w:p>
            <w:pPr>
              <w:pStyle w:val="13"/>
            </w:pPr>
            <w:r>
              <w:t>5</w:t>
            </w:r>
          </w:p>
        </w:tc>
        <w:tc>
          <w:tcPr>
            <w:tcW w:w="1232" w:type="dxa"/>
            <w:vAlign w:val="center"/>
          </w:tcPr>
          <w:p>
            <w:pPr>
              <w:pStyle w:val="13"/>
            </w:pPr>
            <w:r>
              <w:t>6</w:t>
            </w:r>
          </w:p>
        </w:tc>
        <w:tc>
          <w:tcPr>
            <w:tcW w:w="123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1</w:t>
            </w:r>
          </w:p>
        </w:tc>
        <w:tc>
          <w:tcPr>
            <w:tcW w:w="1650" w:type="dxa"/>
            <w:vAlign w:val="center"/>
          </w:tcPr>
          <w:p>
            <w:pPr>
              <w:pStyle w:val="15"/>
            </w:pPr>
            <w:r>
              <w:t>一、一般公共预算拨款</w:t>
            </w:r>
          </w:p>
        </w:tc>
        <w:tc>
          <w:tcPr>
            <w:tcW w:w="930" w:type="dxa"/>
            <w:vAlign w:val="center"/>
          </w:tcPr>
          <w:p>
            <w:pPr>
              <w:pStyle w:val="14"/>
            </w:pPr>
            <w:r>
              <w:t>659.26</w:t>
            </w:r>
          </w:p>
        </w:tc>
        <w:tc>
          <w:tcPr>
            <w:tcW w:w="1995" w:type="dxa"/>
            <w:vAlign w:val="center"/>
          </w:tcPr>
          <w:p>
            <w:pPr>
              <w:pStyle w:val="15"/>
            </w:pPr>
            <w:r>
              <w:t>一、一般公共服务支出</w:t>
            </w:r>
          </w:p>
        </w:tc>
        <w:tc>
          <w:tcPr>
            <w:tcW w:w="1020" w:type="dxa"/>
            <w:vAlign w:val="center"/>
          </w:tcPr>
          <w:p>
            <w:pPr>
              <w:pStyle w:val="14"/>
            </w:pPr>
            <w:r>
              <w:t>549.63</w:t>
            </w:r>
          </w:p>
        </w:tc>
        <w:tc>
          <w:tcPr>
            <w:tcW w:w="1098" w:type="dxa"/>
            <w:vAlign w:val="center"/>
          </w:tcPr>
          <w:p>
            <w:pPr>
              <w:pStyle w:val="14"/>
            </w:pPr>
            <w:r>
              <w:t>549.63</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2</w:t>
            </w:r>
          </w:p>
        </w:tc>
        <w:tc>
          <w:tcPr>
            <w:tcW w:w="1650" w:type="dxa"/>
            <w:vAlign w:val="center"/>
          </w:tcPr>
          <w:p>
            <w:pPr>
              <w:pStyle w:val="15"/>
            </w:pPr>
            <w:r>
              <w:t>二、政府性基金预算拨款</w:t>
            </w:r>
          </w:p>
        </w:tc>
        <w:tc>
          <w:tcPr>
            <w:tcW w:w="930" w:type="dxa"/>
            <w:vAlign w:val="center"/>
          </w:tcPr>
          <w:p>
            <w:pPr>
              <w:pStyle w:val="14"/>
            </w:pPr>
          </w:p>
        </w:tc>
        <w:tc>
          <w:tcPr>
            <w:tcW w:w="1995" w:type="dxa"/>
            <w:vAlign w:val="center"/>
          </w:tcPr>
          <w:p>
            <w:pPr>
              <w:pStyle w:val="15"/>
            </w:pPr>
            <w:r>
              <w:t>二、外交支出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3</w:t>
            </w:r>
          </w:p>
        </w:tc>
        <w:tc>
          <w:tcPr>
            <w:tcW w:w="1650" w:type="dxa"/>
            <w:vAlign w:val="center"/>
          </w:tcPr>
          <w:p>
            <w:pPr>
              <w:pStyle w:val="15"/>
            </w:pPr>
            <w:r>
              <w:t>三、国有资本经营预算拨款</w:t>
            </w:r>
          </w:p>
        </w:tc>
        <w:tc>
          <w:tcPr>
            <w:tcW w:w="930" w:type="dxa"/>
            <w:vAlign w:val="center"/>
          </w:tcPr>
          <w:p>
            <w:pPr>
              <w:pStyle w:val="14"/>
            </w:pPr>
          </w:p>
        </w:tc>
        <w:tc>
          <w:tcPr>
            <w:tcW w:w="1995" w:type="dxa"/>
            <w:vAlign w:val="center"/>
          </w:tcPr>
          <w:p>
            <w:pPr>
              <w:pStyle w:val="15"/>
            </w:pPr>
            <w:r>
              <w:t>三、国防支出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4</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四、公共安全支出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5</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五、教育支出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6</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六、科学技术支出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7</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七、文化旅游体育与传媒支出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8</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八、社会保障和就业支出</w:t>
            </w:r>
          </w:p>
        </w:tc>
        <w:tc>
          <w:tcPr>
            <w:tcW w:w="1020" w:type="dxa"/>
            <w:vAlign w:val="center"/>
          </w:tcPr>
          <w:p>
            <w:pPr>
              <w:pStyle w:val="14"/>
            </w:pPr>
            <w:r>
              <w:t>61.86</w:t>
            </w:r>
          </w:p>
        </w:tc>
        <w:tc>
          <w:tcPr>
            <w:tcW w:w="1098" w:type="dxa"/>
            <w:vAlign w:val="center"/>
          </w:tcPr>
          <w:p>
            <w:pPr>
              <w:pStyle w:val="14"/>
            </w:pPr>
            <w:r>
              <w:t>61.86</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9</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九、社会保险基金支出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10</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十、卫生健康支出</w:t>
            </w:r>
          </w:p>
        </w:tc>
        <w:tc>
          <w:tcPr>
            <w:tcW w:w="1020" w:type="dxa"/>
            <w:vAlign w:val="center"/>
          </w:tcPr>
          <w:p>
            <w:pPr>
              <w:pStyle w:val="14"/>
            </w:pPr>
            <w:r>
              <w:t>24.81</w:t>
            </w:r>
          </w:p>
        </w:tc>
        <w:tc>
          <w:tcPr>
            <w:tcW w:w="1098" w:type="dxa"/>
            <w:vAlign w:val="center"/>
          </w:tcPr>
          <w:p>
            <w:pPr>
              <w:pStyle w:val="14"/>
            </w:pPr>
            <w:r>
              <w:t>24.81</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11</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十一、节能环保支出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12</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十二、城乡社区支出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13</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十三、农林水支出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14</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十四、交通运输支出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15</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十五、资源勘探工业信息等支出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16</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十六、商业服务业等支出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17</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十七、金融支出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18</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十八、援助其他地区支出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19</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十九、自然资源海洋气象等支出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20</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二十、住房保障支出</w:t>
            </w:r>
          </w:p>
        </w:tc>
        <w:tc>
          <w:tcPr>
            <w:tcW w:w="1020" w:type="dxa"/>
            <w:vAlign w:val="center"/>
          </w:tcPr>
          <w:p>
            <w:pPr>
              <w:pStyle w:val="14"/>
            </w:pPr>
            <w:r>
              <w:t>48.10</w:t>
            </w:r>
          </w:p>
        </w:tc>
        <w:tc>
          <w:tcPr>
            <w:tcW w:w="1098" w:type="dxa"/>
            <w:vAlign w:val="center"/>
          </w:tcPr>
          <w:p>
            <w:pPr>
              <w:pStyle w:val="14"/>
            </w:pPr>
            <w:r>
              <w:t>48.10</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21</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二十一、粮油物资储备支出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22</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二十二、国有资本经营预算支出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23</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二十三、灾害防治及应急管理支出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24</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二十四、预备费</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25</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二十五、其他支出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26</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二十六、转移性支出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27</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二十七、债务还本支出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28</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二十八、债务付息支出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29</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二十九、债务发行费用支出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30</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三十、抗疫特别国债安排的支出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31</w:t>
            </w:r>
          </w:p>
        </w:tc>
        <w:tc>
          <w:tcPr>
            <w:tcW w:w="1650" w:type="dxa"/>
            <w:vAlign w:val="center"/>
          </w:tcPr>
          <w:p>
            <w:pPr>
              <w:pStyle w:val="15"/>
            </w:pPr>
          </w:p>
        </w:tc>
        <w:tc>
          <w:tcPr>
            <w:tcW w:w="930" w:type="dxa"/>
            <w:vAlign w:val="center"/>
          </w:tcPr>
          <w:p>
            <w:pPr>
              <w:pStyle w:val="14"/>
            </w:pPr>
          </w:p>
        </w:tc>
        <w:tc>
          <w:tcPr>
            <w:tcW w:w="1995" w:type="dxa"/>
            <w:vAlign w:val="center"/>
          </w:tcPr>
          <w:p>
            <w:pPr>
              <w:pStyle w:val="15"/>
            </w:pPr>
            <w:r>
              <w:t>三十一、往来性支出</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32</w:t>
            </w:r>
          </w:p>
        </w:tc>
        <w:tc>
          <w:tcPr>
            <w:tcW w:w="1650" w:type="dxa"/>
            <w:vAlign w:val="center"/>
          </w:tcPr>
          <w:p>
            <w:pPr>
              <w:pStyle w:val="17"/>
            </w:pPr>
            <w:r>
              <w:t>本年收入合计</w:t>
            </w:r>
          </w:p>
        </w:tc>
        <w:tc>
          <w:tcPr>
            <w:tcW w:w="930" w:type="dxa"/>
            <w:vAlign w:val="center"/>
          </w:tcPr>
          <w:p>
            <w:pPr>
              <w:pStyle w:val="18"/>
            </w:pPr>
            <w:r>
              <w:t>659.26</w:t>
            </w:r>
          </w:p>
        </w:tc>
        <w:tc>
          <w:tcPr>
            <w:tcW w:w="1995" w:type="dxa"/>
            <w:vAlign w:val="center"/>
          </w:tcPr>
          <w:p>
            <w:pPr>
              <w:pStyle w:val="17"/>
            </w:pPr>
            <w:r>
              <w:t>本年支出合计</w:t>
            </w:r>
          </w:p>
        </w:tc>
        <w:tc>
          <w:tcPr>
            <w:tcW w:w="1020" w:type="dxa"/>
            <w:vAlign w:val="center"/>
          </w:tcPr>
          <w:p>
            <w:pPr>
              <w:pStyle w:val="18"/>
            </w:pPr>
            <w:r>
              <w:t>684.40</w:t>
            </w:r>
          </w:p>
        </w:tc>
        <w:tc>
          <w:tcPr>
            <w:tcW w:w="1098" w:type="dxa"/>
            <w:vAlign w:val="center"/>
          </w:tcPr>
          <w:p>
            <w:pPr>
              <w:pStyle w:val="18"/>
            </w:pPr>
            <w:r>
              <w:t>684.40</w:t>
            </w:r>
          </w:p>
        </w:tc>
        <w:tc>
          <w:tcPr>
            <w:tcW w:w="1232" w:type="dxa"/>
            <w:vAlign w:val="center"/>
          </w:tcPr>
          <w:p>
            <w:pPr>
              <w:pStyle w:val="18"/>
            </w:pPr>
          </w:p>
        </w:tc>
        <w:tc>
          <w:tcPr>
            <w:tcW w:w="123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33</w:t>
            </w:r>
          </w:p>
        </w:tc>
        <w:tc>
          <w:tcPr>
            <w:tcW w:w="1650" w:type="dxa"/>
            <w:vAlign w:val="center"/>
          </w:tcPr>
          <w:p>
            <w:pPr>
              <w:pStyle w:val="15"/>
            </w:pPr>
            <w:r>
              <w:t>年初财政拨款结转和结余</w:t>
            </w:r>
          </w:p>
        </w:tc>
        <w:tc>
          <w:tcPr>
            <w:tcW w:w="930" w:type="dxa"/>
            <w:vAlign w:val="center"/>
          </w:tcPr>
          <w:p>
            <w:pPr>
              <w:pStyle w:val="14"/>
            </w:pPr>
            <w:r>
              <w:t>25.14</w:t>
            </w:r>
          </w:p>
        </w:tc>
        <w:tc>
          <w:tcPr>
            <w:tcW w:w="1995" w:type="dxa"/>
            <w:vAlign w:val="center"/>
          </w:tcPr>
          <w:p>
            <w:pPr>
              <w:pStyle w:val="15"/>
            </w:pPr>
            <w:r>
              <w:t>年末财政拨款结转和结余</w:t>
            </w: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34</w:t>
            </w:r>
          </w:p>
        </w:tc>
        <w:tc>
          <w:tcPr>
            <w:tcW w:w="1650" w:type="dxa"/>
            <w:vAlign w:val="center"/>
          </w:tcPr>
          <w:p>
            <w:pPr>
              <w:pStyle w:val="15"/>
            </w:pPr>
            <w:r>
              <w:t>一、一般公共预算拨款</w:t>
            </w:r>
          </w:p>
        </w:tc>
        <w:tc>
          <w:tcPr>
            <w:tcW w:w="930" w:type="dxa"/>
            <w:vAlign w:val="center"/>
          </w:tcPr>
          <w:p>
            <w:pPr>
              <w:pStyle w:val="14"/>
            </w:pPr>
            <w:r>
              <w:t>25.14</w:t>
            </w:r>
          </w:p>
        </w:tc>
        <w:tc>
          <w:tcPr>
            <w:tcW w:w="1995" w:type="dxa"/>
            <w:vAlign w:val="center"/>
          </w:tcPr>
          <w:p>
            <w:pPr>
              <w:pStyle w:val="15"/>
            </w:pP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35</w:t>
            </w:r>
          </w:p>
        </w:tc>
        <w:tc>
          <w:tcPr>
            <w:tcW w:w="1650" w:type="dxa"/>
            <w:vAlign w:val="center"/>
          </w:tcPr>
          <w:p>
            <w:pPr>
              <w:pStyle w:val="15"/>
            </w:pPr>
            <w:r>
              <w:t>二、政府性基金预算拨款</w:t>
            </w:r>
          </w:p>
        </w:tc>
        <w:tc>
          <w:tcPr>
            <w:tcW w:w="930" w:type="dxa"/>
            <w:vAlign w:val="center"/>
          </w:tcPr>
          <w:p>
            <w:pPr>
              <w:pStyle w:val="14"/>
            </w:pPr>
          </w:p>
        </w:tc>
        <w:tc>
          <w:tcPr>
            <w:tcW w:w="1995" w:type="dxa"/>
            <w:vAlign w:val="center"/>
          </w:tcPr>
          <w:p>
            <w:pPr>
              <w:pStyle w:val="15"/>
            </w:pP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36</w:t>
            </w:r>
          </w:p>
        </w:tc>
        <w:tc>
          <w:tcPr>
            <w:tcW w:w="1650" w:type="dxa"/>
            <w:vAlign w:val="center"/>
          </w:tcPr>
          <w:p>
            <w:pPr>
              <w:pStyle w:val="15"/>
            </w:pPr>
            <w:r>
              <w:t>三、国有资本经营预算拨款</w:t>
            </w:r>
          </w:p>
        </w:tc>
        <w:tc>
          <w:tcPr>
            <w:tcW w:w="930" w:type="dxa"/>
            <w:vAlign w:val="center"/>
          </w:tcPr>
          <w:p>
            <w:pPr>
              <w:pStyle w:val="14"/>
            </w:pPr>
          </w:p>
        </w:tc>
        <w:tc>
          <w:tcPr>
            <w:tcW w:w="1995" w:type="dxa"/>
            <w:vAlign w:val="center"/>
          </w:tcPr>
          <w:p>
            <w:pPr>
              <w:pStyle w:val="15"/>
            </w:pPr>
          </w:p>
        </w:tc>
        <w:tc>
          <w:tcPr>
            <w:tcW w:w="1020" w:type="dxa"/>
            <w:vAlign w:val="center"/>
          </w:tcPr>
          <w:p>
            <w:pPr>
              <w:pStyle w:val="14"/>
            </w:pPr>
          </w:p>
        </w:tc>
        <w:tc>
          <w:tcPr>
            <w:tcW w:w="1098"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9" w:type="dxa"/>
            <w:vAlign w:val="center"/>
          </w:tcPr>
          <w:p>
            <w:pPr>
              <w:pStyle w:val="16"/>
            </w:pPr>
            <w:r>
              <w:t>37</w:t>
            </w:r>
          </w:p>
        </w:tc>
        <w:tc>
          <w:tcPr>
            <w:tcW w:w="1650" w:type="dxa"/>
            <w:vAlign w:val="center"/>
          </w:tcPr>
          <w:p>
            <w:pPr>
              <w:pStyle w:val="17"/>
            </w:pPr>
            <w:r>
              <w:t>收入总计</w:t>
            </w:r>
          </w:p>
        </w:tc>
        <w:tc>
          <w:tcPr>
            <w:tcW w:w="930" w:type="dxa"/>
            <w:vAlign w:val="center"/>
          </w:tcPr>
          <w:p>
            <w:pPr>
              <w:pStyle w:val="18"/>
            </w:pPr>
            <w:r>
              <w:t>684.40</w:t>
            </w:r>
          </w:p>
        </w:tc>
        <w:tc>
          <w:tcPr>
            <w:tcW w:w="1995" w:type="dxa"/>
            <w:vAlign w:val="center"/>
          </w:tcPr>
          <w:p>
            <w:pPr>
              <w:pStyle w:val="17"/>
            </w:pPr>
            <w:r>
              <w:t>支出总计</w:t>
            </w:r>
          </w:p>
        </w:tc>
        <w:tc>
          <w:tcPr>
            <w:tcW w:w="1020" w:type="dxa"/>
            <w:vAlign w:val="center"/>
          </w:tcPr>
          <w:p>
            <w:pPr>
              <w:pStyle w:val="18"/>
            </w:pPr>
            <w:r>
              <w:t>684.40</w:t>
            </w:r>
          </w:p>
        </w:tc>
        <w:tc>
          <w:tcPr>
            <w:tcW w:w="1098" w:type="dxa"/>
            <w:vAlign w:val="center"/>
          </w:tcPr>
          <w:p>
            <w:pPr>
              <w:pStyle w:val="18"/>
            </w:pPr>
            <w:r>
              <w:t>684.40</w:t>
            </w:r>
          </w:p>
        </w:tc>
        <w:tc>
          <w:tcPr>
            <w:tcW w:w="1232" w:type="dxa"/>
            <w:vAlign w:val="center"/>
          </w:tcPr>
          <w:p>
            <w:pPr>
              <w:pStyle w:val="18"/>
            </w:pPr>
          </w:p>
        </w:tc>
        <w:tc>
          <w:tcPr>
            <w:tcW w:w="1232"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127001中共承德市委机构编制委员会办公室本级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684.40</w:t>
            </w:r>
          </w:p>
        </w:tc>
        <w:tc>
          <w:tcPr>
            <w:tcW w:w="2551" w:type="dxa"/>
            <w:vAlign w:val="center"/>
          </w:tcPr>
          <w:p>
            <w:pPr>
              <w:pStyle w:val="18"/>
            </w:pPr>
            <w:r>
              <w:t>650.54</w:t>
            </w:r>
          </w:p>
        </w:tc>
        <w:tc>
          <w:tcPr>
            <w:tcW w:w="2551" w:type="dxa"/>
            <w:vAlign w:val="center"/>
          </w:tcPr>
          <w:p>
            <w:pPr>
              <w:pStyle w:val="18"/>
            </w:pPr>
            <w:r>
              <w:t>33.86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549.63</w:t>
            </w:r>
          </w:p>
        </w:tc>
        <w:tc>
          <w:tcPr>
            <w:tcW w:w="2551" w:type="dxa"/>
            <w:vAlign w:val="center"/>
          </w:tcPr>
          <w:p>
            <w:pPr>
              <w:pStyle w:val="14"/>
            </w:pPr>
            <w:r>
              <w:t>515.77</w:t>
            </w:r>
          </w:p>
        </w:tc>
        <w:tc>
          <w:tcPr>
            <w:tcW w:w="2551" w:type="dxa"/>
            <w:vAlign w:val="center"/>
          </w:tcPr>
          <w:p>
            <w:pPr>
              <w:pStyle w:val="14"/>
            </w:pPr>
            <w:r>
              <w:t>33.86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20132</w:t>
            </w:r>
          </w:p>
        </w:tc>
        <w:tc>
          <w:tcPr>
            <w:tcW w:w="4535" w:type="dxa"/>
            <w:vAlign w:val="center"/>
          </w:tcPr>
          <w:p>
            <w:pPr>
              <w:pStyle w:val="15"/>
            </w:pPr>
            <w:r>
              <w:t>组织事务</w:t>
            </w:r>
          </w:p>
        </w:tc>
        <w:tc>
          <w:tcPr>
            <w:tcW w:w="2551" w:type="dxa"/>
            <w:vAlign w:val="center"/>
          </w:tcPr>
          <w:p>
            <w:pPr>
              <w:pStyle w:val="14"/>
            </w:pPr>
            <w:r>
              <w:t>549.63</w:t>
            </w:r>
          </w:p>
        </w:tc>
        <w:tc>
          <w:tcPr>
            <w:tcW w:w="2551" w:type="dxa"/>
            <w:vAlign w:val="center"/>
          </w:tcPr>
          <w:p>
            <w:pPr>
              <w:pStyle w:val="14"/>
            </w:pPr>
            <w:r>
              <w:t>515.77</w:t>
            </w:r>
          </w:p>
        </w:tc>
        <w:tc>
          <w:tcPr>
            <w:tcW w:w="2551" w:type="dxa"/>
            <w:vAlign w:val="center"/>
          </w:tcPr>
          <w:p>
            <w:pPr>
              <w:pStyle w:val="14"/>
            </w:pPr>
            <w:r>
              <w:t>33.86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2013201</w:t>
            </w:r>
          </w:p>
        </w:tc>
        <w:tc>
          <w:tcPr>
            <w:tcW w:w="4535" w:type="dxa"/>
            <w:vAlign w:val="center"/>
          </w:tcPr>
          <w:p>
            <w:pPr>
              <w:pStyle w:val="15"/>
            </w:pPr>
            <w:r>
              <w:t>行政运行</w:t>
            </w:r>
          </w:p>
        </w:tc>
        <w:tc>
          <w:tcPr>
            <w:tcW w:w="2551" w:type="dxa"/>
            <w:vAlign w:val="center"/>
          </w:tcPr>
          <w:p>
            <w:pPr>
              <w:pStyle w:val="14"/>
            </w:pPr>
            <w:r>
              <w:t>515.77</w:t>
            </w:r>
          </w:p>
        </w:tc>
        <w:tc>
          <w:tcPr>
            <w:tcW w:w="2551" w:type="dxa"/>
            <w:vAlign w:val="center"/>
          </w:tcPr>
          <w:p>
            <w:pPr>
              <w:pStyle w:val="14"/>
            </w:pPr>
            <w:r>
              <w:t>515.77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2013202</w:t>
            </w:r>
          </w:p>
        </w:tc>
        <w:tc>
          <w:tcPr>
            <w:tcW w:w="4535" w:type="dxa"/>
            <w:vAlign w:val="center"/>
          </w:tcPr>
          <w:p>
            <w:pPr>
              <w:pStyle w:val="15"/>
            </w:pPr>
            <w:r>
              <w:t>一般行政管理事务</w:t>
            </w:r>
          </w:p>
        </w:tc>
        <w:tc>
          <w:tcPr>
            <w:tcW w:w="2551" w:type="dxa"/>
            <w:vAlign w:val="center"/>
          </w:tcPr>
          <w:p>
            <w:pPr>
              <w:pStyle w:val="14"/>
            </w:pPr>
            <w:r>
              <w:t>33.86</w:t>
            </w:r>
          </w:p>
        </w:tc>
        <w:tc>
          <w:tcPr>
            <w:tcW w:w="2551" w:type="dxa"/>
            <w:vAlign w:val="center"/>
          </w:tcPr>
          <w:p>
            <w:pPr>
              <w:pStyle w:val="14"/>
            </w:pPr>
          </w:p>
        </w:tc>
        <w:tc>
          <w:tcPr>
            <w:tcW w:w="2551" w:type="dxa"/>
            <w:vAlign w:val="center"/>
          </w:tcPr>
          <w:p>
            <w:pPr>
              <w:pStyle w:val="14"/>
            </w:pPr>
            <w:r>
              <w:t>33.86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61.86</w:t>
            </w:r>
          </w:p>
        </w:tc>
        <w:tc>
          <w:tcPr>
            <w:tcW w:w="2551" w:type="dxa"/>
            <w:vAlign w:val="center"/>
          </w:tcPr>
          <w:p>
            <w:pPr>
              <w:pStyle w:val="14"/>
            </w:pPr>
            <w:r>
              <w:t>61.86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61.86</w:t>
            </w:r>
          </w:p>
        </w:tc>
        <w:tc>
          <w:tcPr>
            <w:tcW w:w="2551" w:type="dxa"/>
            <w:vAlign w:val="center"/>
          </w:tcPr>
          <w:p>
            <w:pPr>
              <w:pStyle w:val="14"/>
            </w:pPr>
            <w:r>
              <w:t>61.86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2080501</w:t>
            </w:r>
          </w:p>
        </w:tc>
        <w:tc>
          <w:tcPr>
            <w:tcW w:w="4535" w:type="dxa"/>
            <w:vAlign w:val="center"/>
          </w:tcPr>
          <w:p>
            <w:pPr>
              <w:pStyle w:val="15"/>
            </w:pPr>
            <w:r>
              <w:t>行政单位离退休</w:t>
            </w:r>
          </w:p>
        </w:tc>
        <w:tc>
          <w:tcPr>
            <w:tcW w:w="2551" w:type="dxa"/>
            <w:vAlign w:val="center"/>
          </w:tcPr>
          <w:p>
            <w:pPr>
              <w:pStyle w:val="14"/>
            </w:pPr>
            <w:r>
              <w:t>4.88</w:t>
            </w:r>
          </w:p>
        </w:tc>
        <w:tc>
          <w:tcPr>
            <w:tcW w:w="2551" w:type="dxa"/>
            <w:vAlign w:val="center"/>
          </w:tcPr>
          <w:p>
            <w:pPr>
              <w:pStyle w:val="14"/>
            </w:pPr>
            <w:r>
              <w:t>4.88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56.98</w:t>
            </w:r>
          </w:p>
        </w:tc>
        <w:tc>
          <w:tcPr>
            <w:tcW w:w="2551" w:type="dxa"/>
            <w:vAlign w:val="center"/>
          </w:tcPr>
          <w:p>
            <w:pPr>
              <w:pStyle w:val="14"/>
            </w:pPr>
            <w:r>
              <w:t>56.98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24.81</w:t>
            </w:r>
          </w:p>
        </w:tc>
        <w:tc>
          <w:tcPr>
            <w:tcW w:w="2551" w:type="dxa"/>
            <w:vAlign w:val="center"/>
          </w:tcPr>
          <w:p>
            <w:pPr>
              <w:pStyle w:val="14"/>
            </w:pPr>
            <w:r>
              <w:t>24.81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21011</w:t>
            </w:r>
          </w:p>
        </w:tc>
        <w:tc>
          <w:tcPr>
            <w:tcW w:w="4535" w:type="dxa"/>
            <w:vAlign w:val="center"/>
          </w:tcPr>
          <w:p>
            <w:pPr>
              <w:pStyle w:val="15"/>
            </w:pPr>
            <w:r>
              <w:t>行政事业单位医疗</w:t>
            </w:r>
          </w:p>
        </w:tc>
        <w:tc>
          <w:tcPr>
            <w:tcW w:w="2551" w:type="dxa"/>
            <w:vAlign w:val="center"/>
          </w:tcPr>
          <w:p>
            <w:pPr>
              <w:pStyle w:val="14"/>
            </w:pPr>
            <w:r>
              <w:t>24.81</w:t>
            </w:r>
          </w:p>
        </w:tc>
        <w:tc>
          <w:tcPr>
            <w:tcW w:w="2551" w:type="dxa"/>
            <w:vAlign w:val="center"/>
          </w:tcPr>
          <w:p>
            <w:pPr>
              <w:pStyle w:val="14"/>
            </w:pPr>
            <w:r>
              <w:t>24.81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2101101</w:t>
            </w:r>
          </w:p>
        </w:tc>
        <w:tc>
          <w:tcPr>
            <w:tcW w:w="4535" w:type="dxa"/>
            <w:vAlign w:val="center"/>
          </w:tcPr>
          <w:p>
            <w:pPr>
              <w:pStyle w:val="15"/>
            </w:pPr>
            <w:r>
              <w:t>行政单位医疗</w:t>
            </w:r>
          </w:p>
        </w:tc>
        <w:tc>
          <w:tcPr>
            <w:tcW w:w="2551" w:type="dxa"/>
            <w:vAlign w:val="center"/>
          </w:tcPr>
          <w:p>
            <w:pPr>
              <w:pStyle w:val="14"/>
            </w:pPr>
            <w:r>
              <w:t>21.73</w:t>
            </w:r>
          </w:p>
        </w:tc>
        <w:tc>
          <w:tcPr>
            <w:tcW w:w="2551" w:type="dxa"/>
            <w:vAlign w:val="center"/>
          </w:tcPr>
          <w:p>
            <w:pPr>
              <w:pStyle w:val="14"/>
            </w:pPr>
            <w:r>
              <w:t>21.73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2101103</w:t>
            </w:r>
          </w:p>
        </w:tc>
        <w:tc>
          <w:tcPr>
            <w:tcW w:w="4535" w:type="dxa"/>
            <w:vAlign w:val="center"/>
          </w:tcPr>
          <w:p>
            <w:pPr>
              <w:pStyle w:val="15"/>
            </w:pPr>
            <w:r>
              <w:t>公务员医疗补助</w:t>
            </w:r>
          </w:p>
        </w:tc>
        <w:tc>
          <w:tcPr>
            <w:tcW w:w="2551" w:type="dxa"/>
            <w:vAlign w:val="center"/>
          </w:tcPr>
          <w:p>
            <w:pPr>
              <w:pStyle w:val="14"/>
            </w:pPr>
            <w:r>
              <w:t>3.08</w:t>
            </w:r>
          </w:p>
        </w:tc>
        <w:tc>
          <w:tcPr>
            <w:tcW w:w="2551" w:type="dxa"/>
            <w:vAlign w:val="center"/>
          </w:tcPr>
          <w:p>
            <w:pPr>
              <w:pStyle w:val="14"/>
            </w:pPr>
            <w:r>
              <w:t>3.08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48.10</w:t>
            </w:r>
          </w:p>
        </w:tc>
        <w:tc>
          <w:tcPr>
            <w:tcW w:w="2551" w:type="dxa"/>
            <w:vAlign w:val="center"/>
          </w:tcPr>
          <w:p>
            <w:pPr>
              <w:pStyle w:val="14"/>
            </w:pPr>
            <w:r>
              <w:t>48.10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48.10</w:t>
            </w:r>
          </w:p>
        </w:tc>
        <w:tc>
          <w:tcPr>
            <w:tcW w:w="2551" w:type="dxa"/>
            <w:vAlign w:val="center"/>
          </w:tcPr>
          <w:p>
            <w:pPr>
              <w:pStyle w:val="14"/>
            </w:pPr>
            <w:r>
              <w:t>48.10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48.10</w:t>
            </w:r>
          </w:p>
        </w:tc>
        <w:tc>
          <w:tcPr>
            <w:tcW w:w="2551" w:type="dxa"/>
            <w:vAlign w:val="center"/>
          </w:tcPr>
          <w:p>
            <w:pPr>
              <w:pStyle w:val="14"/>
            </w:pPr>
            <w:r>
              <w:t>48.10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127001中共承德市委机构编制委员会办公室本级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650.54</w:t>
            </w:r>
          </w:p>
        </w:tc>
        <w:tc>
          <w:tcPr>
            <w:tcW w:w="2551" w:type="dxa"/>
            <w:vAlign w:val="center"/>
          </w:tcPr>
          <w:p>
            <w:pPr>
              <w:pStyle w:val="18"/>
            </w:pPr>
            <w:r>
              <w:t>580.31</w:t>
            </w:r>
          </w:p>
        </w:tc>
        <w:tc>
          <w:tcPr>
            <w:tcW w:w="2551" w:type="dxa"/>
            <w:vAlign w:val="center"/>
          </w:tcPr>
          <w:p>
            <w:pPr>
              <w:pStyle w:val="18"/>
            </w:pPr>
            <w:r>
              <w:t>70.23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575.69</w:t>
            </w:r>
          </w:p>
        </w:tc>
        <w:tc>
          <w:tcPr>
            <w:tcW w:w="2551" w:type="dxa"/>
            <w:vAlign w:val="center"/>
          </w:tcPr>
          <w:p>
            <w:pPr>
              <w:pStyle w:val="14"/>
            </w:pPr>
            <w:r>
              <w:t>575.69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180.79</w:t>
            </w:r>
          </w:p>
        </w:tc>
        <w:tc>
          <w:tcPr>
            <w:tcW w:w="2551" w:type="dxa"/>
            <w:vAlign w:val="center"/>
          </w:tcPr>
          <w:p>
            <w:pPr>
              <w:pStyle w:val="14"/>
            </w:pPr>
            <w:r>
              <w:t>180.79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140.24</w:t>
            </w:r>
          </w:p>
        </w:tc>
        <w:tc>
          <w:tcPr>
            <w:tcW w:w="2551" w:type="dxa"/>
            <w:vAlign w:val="center"/>
          </w:tcPr>
          <w:p>
            <w:pPr>
              <w:pStyle w:val="14"/>
            </w:pPr>
            <w:r>
              <w:t>140.24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106.53</w:t>
            </w:r>
          </w:p>
        </w:tc>
        <w:tc>
          <w:tcPr>
            <w:tcW w:w="2551" w:type="dxa"/>
            <w:vAlign w:val="center"/>
          </w:tcPr>
          <w:p>
            <w:pPr>
              <w:pStyle w:val="14"/>
            </w:pPr>
            <w:r>
              <w:t>106.53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16.14</w:t>
            </w:r>
          </w:p>
        </w:tc>
        <w:tc>
          <w:tcPr>
            <w:tcW w:w="2551" w:type="dxa"/>
            <w:vAlign w:val="center"/>
          </w:tcPr>
          <w:p>
            <w:pPr>
              <w:pStyle w:val="14"/>
            </w:pPr>
            <w:r>
              <w:t>16.14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56.98</w:t>
            </w:r>
          </w:p>
        </w:tc>
        <w:tc>
          <w:tcPr>
            <w:tcW w:w="2551" w:type="dxa"/>
            <w:vAlign w:val="center"/>
          </w:tcPr>
          <w:p>
            <w:pPr>
              <w:pStyle w:val="14"/>
            </w:pPr>
            <w:r>
              <w:t>56.98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20.89</w:t>
            </w:r>
          </w:p>
        </w:tc>
        <w:tc>
          <w:tcPr>
            <w:tcW w:w="2551" w:type="dxa"/>
            <w:vAlign w:val="center"/>
          </w:tcPr>
          <w:p>
            <w:pPr>
              <w:pStyle w:val="14"/>
            </w:pPr>
            <w:r>
              <w:t>20.89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30111</w:t>
            </w:r>
          </w:p>
        </w:tc>
        <w:tc>
          <w:tcPr>
            <w:tcW w:w="4535" w:type="dxa"/>
            <w:vAlign w:val="center"/>
          </w:tcPr>
          <w:p>
            <w:pPr>
              <w:pStyle w:val="15"/>
            </w:pPr>
            <w:r>
              <w:t>公务员医疗补助缴费</w:t>
            </w:r>
          </w:p>
        </w:tc>
        <w:tc>
          <w:tcPr>
            <w:tcW w:w="2551" w:type="dxa"/>
            <w:vAlign w:val="center"/>
          </w:tcPr>
          <w:p>
            <w:pPr>
              <w:pStyle w:val="14"/>
            </w:pPr>
            <w:r>
              <w:t>3.08</w:t>
            </w:r>
          </w:p>
        </w:tc>
        <w:tc>
          <w:tcPr>
            <w:tcW w:w="2551" w:type="dxa"/>
            <w:vAlign w:val="center"/>
          </w:tcPr>
          <w:p>
            <w:pPr>
              <w:pStyle w:val="14"/>
            </w:pPr>
            <w:r>
              <w:t>3.08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2.94</w:t>
            </w:r>
          </w:p>
        </w:tc>
        <w:tc>
          <w:tcPr>
            <w:tcW w:w="2551" w:type="dxa"/>
            <w:vAlign w:val="center"/>
          </w:tcPr>
          <w:p>
            <w:pPr>
              <w:pStyle w:val="14"/>
            </w:pPr>
            <w:r>
              <w:t>2.94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48.10</w:t>
            </w:r>
          </w:p>
        </w:tc>
        <w:tc>
          <w:tcPr>
            <w:tcW w:w="2551" w:type="dxa"/>
            <w:vAlign w:val="center"/>
          </w:tcPr>
          <w:p>
            <w:pPr>
              <w:pStyle w:val="14"/>
            </w:pPr>
            <w:r>
              <w:t>48.10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70.23</w:t>
            </w:r>
          </w:p>
        </w:tc>
        <w:tc>
          <w:tcPr>
            <w:tcW w:w="2551" w:type="dxa"/>
            <w:vAlign w:val="center"/>
          </w:tcPr>
          <w:p>
            <w:pPr>
              <w:pStyle w:val="14"/>
            </w:pPr>
          </w:p>
        </w:tc>
        <w:tc>
          <w:tcPr>
            <w:tcW w:w="2551" w:type="dxa"/>
            <w:vAlign w:val="center"/>
          </w:tcPr>
          <w:p>
            <w:pPr>
              <w:pStyle w:val="14"/>
            </w:pPr>
            <w:r>
              <w:t>70.23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13.02</w:t>
            </w:r>
          </w:p>
        </w:tc>
        <w:tc>
          <w:tcPr>
            <w:tcW w:w="2551" w:type="dxa"/>
            <w:vAlign w:val="center"/>
          </w:tcPr>
          <w:p>
            <w:pPr>
              <w:pStyle w:val="14"/>
            </w:pPr>
          </w:p>
        </w:tc>
        <w:tc>
          <w:tcPr>
            <w:tcW w:w="2551" w:type="dxa"/>
            <w:vAlign w:val="center"/>
          </w:tcPr>
          <w:p>
            <w:pPr>
              <w:pStyle w:val="14"/>
            </w:pPr>
            <w:r>
              <w:t>13.02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4"/>
            </w:pPr>
            <w:r>
              <w:t>17.90</w:t>
            </w:r>
          </w:p>
        </w:tc>
        <w:tc>
          <w:tcPr>
            <w:tcW w:w="2551" w:type="dxa"/>
            <w:vAlign w:val="center"/>
          </w:tcPr>
          <w:p>
            <w:pPr>
              <w:pStyle w:val="14"/>
            </w:pPr>
          </w:p>
        </w:tc>
        <w:tc>
          <w:tcPr>
            <w:tcW w:w="2551" w:type="dxa"/>
            <w:vAlign w:val="center"/>
          </w:tcPr>
          <w:p>
            <w:pPr>
              <w:pStyle w:val="14"/>
            </w:pPr>
            <w:r>
              <w:t>17.90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1.00</w:t>
            </w:r>
          </w:p>
        </w:tc>
        <w:tc>
          <w:tcPr>
            <w:tcW w:w="2551" w:type="dxa"/>
            <w:vAlign w:val="center"/>
          </w:tcPr>
          <w:p>
            <w:pPr>
              <w:pStyle w:val="14"/>
            </w:pP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30217</w:t>
            </w:r>
          </w:p>
        </w:tc>
        <w:tc>
          <w:tcPr>
            <w:tcW w:w="4535" w:type="dxa"/>
            <w:vAlign w:val="center"/>
          </w:tcPr>
          <w:p>
            <w:pPr>
              <w:pStyle w:val="15"/>
            </w:pPr>
            <w:r>
              <w:t>公务接待费</w:t>
            </w:r>
          </w:p>
        </w:tc>
        <w:tc>
          <w:tcPr>
            <w:tcW w:w="2551" w:type="dxa"/>
            <w:vAlign w:val="center"/>
          </w:tcPr>
          <w:p>
            <w:pPr>
              <w:pStyle w:val="14"/>
            </w:pPr>
            <w:r>
              <w:t>0.39</w:t>
            </w:r>
          </w:p>
        </w:tc>
        <w:tc>
          <w:tcPr>
            <w:tcW w:w="2551" w:type="dxa"/>
            <w:vAlign w:val="center"/>
          </w:tcPr>
          <w:p>
            <w:pPr>
              <w:pStyle w:val="14"/>
            </w:pPr>
          </w:p>
        </w:tc>
        <w:tc>
          <w:tcPr>
            <w:tcW w:w="2551" w:type="dxa"/>
            <w:vAlign w:val="center"/>
          </w:tcPr>
          <w:p>
            <w:pPr>
              <w:pStyle w:val="14"/>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3.69</w:t>
            </w:r>
          </w:p>
        </w:tc>
        <w:tc>
          <w:tcPr>
            <w:tcW w:w="2551" w:type="dxa"/>
            <w:vAlign w:val="center"/>
          </w:tcPr>
          <w:p>
            <w:pPr>
              <w:pStyle w:val="14"/>
            </w:pPr>
          </w:p>
        </w:tc>
        <w:tc>
          <w:tcPr>
            <w:tcW w:w="2551" w:type="dxa"/>
            <w:vAlign w:val="center"/>
          </w:tcPr>
          <w:p>
            <w:pPr>
              <w:pStyle w:val="14"/>
            </w:pPr>
            <w:r>
              <w:t>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30229</w:t>
            </w:r>
          </w:p>
        </w:tc>
        <w:tc>
          <w:tcPr>
            <w:tcW w:w="4535" w:type="dxa"/>
            <w:vAlign w:val="center"/>
          </w:tcPr>
          <w:p>
            <w:pPr>
              <w:pStyle w:val="15"/>
            </w:pPr>
            <w:r>
              <w:t>福利费</w:t>
            </w:r>
          </w:p>
        </w:tc>
        <w:tc>
          <w:tcPr>
            <w:tcW w:w="2551" w:type="dxa"/>
            <w:vAlign w:val="center"/>
          </w:tcPr>
          <w:p>
            <w:pPr>
              <w:pStyle w:val="14"/>
            </w:pPr>
            <w:r>
              <w:t>4.30</w:t>
            </w:r>
          </w:p>
        </w:tc>
        <w:tc>
          <w:tcPr>
            <w:tcW w:w="2551" w:type="dxa"/>
            <w:vAlign w:val="center"/>
          </w:tcPr>
          <w:p>
            <w:pPr>
              <w:pStyle w:val="14"/>
            </w:pPr>
          </w:p>
        </w:tc>
        <w:tc>
          <w:tcPr>
            <w:tcW w:w="2551" w:type="dxa"/>
            <w:vAlign w:val="center"/>
          </w:tcPr>
          <w:p>
            <w:pPr>
              <w:pStyle w:val="14"/>
            </w:pPr>
            <w: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1.40</w:t>
            </w:r>
          </w:p>
        </w:tc>
        <w:tc>
          <w:tcPr>
            <w:tcW w:w="2551" w:type="dxa"/>
            <w:vAlign w:val="center"/>
          </w:tcPr>
          <w:p>
            <w:pPr>
              <w:pStyle w:val="14"/>
            </w:pPr>
          </w:p>
        </w:tc>
        <w:tc>
          <w:tcPr>
            <w:tcW w:w="2551" w:type="dxa"/>
            <w:vAlign w:val="center"/>
          </w:tcPr>
          <w:p>
            <w:pPr>
              <w:pStyle w:val="14"/>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27.56</w:t>
            </w:r>
          </w:p>
        </w:tc>
        <w:tc>
          <w:tcPr>
            <w:tcW w:w="2551" w:type="dxa"/>
            <w:vAlign w:val="center"/>
          </w:tcPr>
          <w:p>
            <w:pPr>
              <w:pStyle w:val="14"/>
            </w:pPr>
          </w:p>
        </w:tc>
        <w:tc>
          <w:tcPr>
            <w:tcW w:w="2551" w:type="dxa"/>
            <w:vAlign w:val="center"/>
          </w:tcPr>
          <w:p>
            <w:pPr>
              <w:pStyle w:val="14"/>
            </w:pPr>
            <w:r>
              <w:t>27.56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30299</w:t>
            </w:r>
          </w:p>
        </w:tc>
        <w:tc>
          <w:tcPr>
            <w:tcW w:w="4535" w:type="dxa"/>
            <w:vAlign w:val="center"/>
          </w:tcPr>
          <w:p>
            <w:pPr>
              <w:pStyle w:val="15"/>
            </w:pPr>
            <w:r>
              <w:t>其他商品和服务支出</w:t>
            </w:r>
          </w:p>
        </w:tc>
        <w:tc>
          <w:tcPr>
            <w:tcW w:w="2551" w:type="dxa"/>
            <w:vAlign w:val="center"/>
          </w:tcPr>
          <w:p>
            <w:pPr>
              <w:pStyle w:val="14"/>
            </w:pPr>
            <w:r>
              <w:t>0.97</w:t>
            </w:r>
          </w:p>
        </w:tc>
        <w:tc>
          <w:tcPr>
            <w:tcW w:w="2551" w:type="dxa"/>
            <w:vAlign w:val="center"/>
          </w:tcPr>
          <w:p>
            <w:pPr>
              <w:pStyle w:val="14"/>
            </w:pPr>
          </w:p>
        </w:tc>
        <w:tc>
          <w:tcPr>
            <w:tcW w:w="2551" w:type="dxa"/>
            <w:vAlign w:val="center"/>
          </w:tcPr>
          <w:p>
            <w:pPr>
              <w:pStyle w:val="14"/>
            </w:pPr>
            <w:r>
              <w:t>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4.62</w:t>
            </w:r>
          </w:p>
        </w:tc>
        <w:tc>
          <w:tcPr>
            <w:tcW w:w="2551" w:type="dxa"/>
            <w:vAlign w:val="center"/>
          </w:tcPr>
          <w:p>
            <w:pPr>
              <w:pStyle w:val="14"/>
            </w:pPr>
            <w:r>
              <w:t>4.62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4.53</w:t>
            </w:r>
          </w:p>
        </w:tc>
        <w:tc>
          <w:tcPr>
            <w:tcW w:w="2551" w:type="dxa"/>
            <w:vAlign w:val="center"/>
          </w:tcPr>
          <w:p>
            <w:pPr>
              <w:pStyle w:val="14"/>
            </w:pPr>
            <w:r>
              <w:t>4.53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4"/>
            </w:pPr>
            <w:r>
              <w:t>0.09</w:t>
            </w:r>
          </w:p>
        </w:tc>
        <w:tc>
          <w:tcPr>
            <w:tcW w:w="2551" w:type="dxa"/>
            <w:vAlign w:val="center"/>
          </w:tcPr>
          <w:p>
            <w:pPr>
              <w:pStyle w:val="14"/>
            </w:pPr>
            <w:r>
              <w:t>0.09</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127001中共承德市委机构编制委员会办公室本级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127001中共承德市委机构编制委员会办公室本级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127001中共承德市委机构编制委员会办公室本级</w:t>
            </w:r>
          </w:p>
        </w:tc>
        <w:tc>
          <w:tcPr>
            <w:tcW w:w="1643" w:type="dxa"/>
            <w:tcBorders>
              <w:top w:val="single" w:color="FFFFFF" w:sz="6" w:space="0"/>
              <w:left w:val="single" w:color="FFFFFF" w:sz="6" w:space="0"/>
              <w:right w:val="single" w:color="FFFFFF" w:sz="6" w:space="0"/>
            </w:tcBorders>
            <w:vAlign w:val="center"/>
          </w:tcPr>
          <w:p>
            <w:pPr>
              <w:pStyle w:val="11"/>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1643" w:type="dxa"/>
            <w:vMerge w:val="restart"/>
            <w:vAlign w:val="center"/>
          </w:tcPr>
          <w:p>
            <w:pPr>
              <w:pStyle w:val="13"/>
            </w:pPr>
            <w:r>
              <w:t>项  目</w:t>
            </w:r>
          </w:p>
        </w:tc>
        <w:tc>
          <w:tcPr>
            <w:tcW w:w="657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1</w:t>
            </w:r>
          </w:p>
        </w:tc>
        <w:tc>
          <w:tcPr>
            <w:tcW w:w="1643" w:type="dxa"/>
            <w:vAlign w:val="center"/>
          </w:tcPr>
          <w:p>
            <w:pPr>
              <w:pStyle w:val="17"/>
            </w:pPr>
            <w:r>
              <w:t>合计</w:t>
            </w:r>
          </w:p>
        </w:tc>
        <w:tc>
          <w:tcPr>
            <w:tcW w:w="1643" w:type="dxa"/>
            <w:vAlign w:val="center"/>
          </w:tcPr>
          <w:p>
            <w:pPr>
              <w:pStyle w:val="18"/>
            </w:pPr>
            <w:r>
              <w:t>4.79</w:t>
            </w:r>
          </w:p>
        </w:tc>
        <w:tc>
          <w:tcPr>
            <w:tcW w:w="1643" w:type="dxa"/>
            <w:vAlign w:val="center"/>
          </w:tcPr>
          <w:p>
            <w:pPr>
              <w:pStyle w:val="18"/>
            </w:pPr>
            <w:r>
              <w:t>4.79</w:t>
            </w:r>
          </w:p>
        </w:tc>
        <w:tc>
          <w:tcPr>
            <w:tcW w:w="1643"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2</w:t>
            </w:r>
          </w:p>
        </w:tc>
        <w:tc>
          <w:tcPr>
            <w:tcW w:w="1643" w:type="dxa"/>
            <w:vAlign w:val="center"/>
          </w:tcPr>
          <w:p>
            <w:pPr>
              <w:pStyle w:val="15"/>
            </w:pPr>
            <w:r>
              <w:t>“三公”经费小计</w:t>
            </w:r>
          </w:p>
        </w:tc>
        <w:tc>
          <w:tcPr>
            <w:tcW w:w="1643" w:type="dxa"/>
            <w:vAlign w:val="center"/>
          </w:tcPr>
          <w:p>
            <w:pPr>
              <w:pStyle w:val="14"/>
            </w:pPr>
            <w:r>
              <w:t>1.79</w:t>
            </w:r>
          </w:p>
        </w:tc>
        <w:tc>
          <w:tcPr>
            <w:tcW w:w="1643" w:type="dxa"/>
            <w:vAlign w:val="center"/>
          </w:tcPr>
          <w:p>
            <w:pPr>
              <w:pStyle w:val="14"/>
            </w:pPr>
            <w:r>
              <w:t>1.79</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3</w:t>
            </w:r>
          </w:p>
        </w:tc>
        <w:tc>
          <w:tcPr>
            <w:tcW w:w="1643" w:type="dxa"/>
            <w:vAlign w:val="center"/>
          </w:tcPr>
          <w:p>
            <w:pPr>
              <w:pStyle w:val="15"/>
            </w:pPr>
            <w:r>
              <w:t xml:space="preserve">一、因公出国（境）费          </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4</w:t>
            </w:r>
          </w:p>
        </w:tc>
        <w:tc>
          <w:tcPr>
            <w:tcW w:w="1643" w:type="dxa"/>
            <w:vAlign w:val="center"/>
          </w:tcPr>
          <w:p>
            <w:pPr>
              <w:pStyle w:val="15"/>
            </w:pPr>
            <w:r>
              <w:t xml:space="preserve">    其中：教学科研人员因公出国（境）费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5</w:t>
            </w:r>
          </w:p>
        </w:tc>
        <w:tc>
          <w:tcPr>
            <w:tcW w:w="1643" w:type="dxa"/>
            <w:vAlign w:val="center"/>
          </w:tcPr>
          <w:p>
            <w:pPr>
              <w:pStyle w:val="15"/>
            </w:pPr>
            <w:r>
              <w:t xml:space="preserve">          其他因公出国（境）费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6</w:t>
            </w:r>
          </w:p>
        </w:tc>
        <w:tc>
          <w:tcPr>
            <w:tcW w:w="1643" w:type="dxa"/>
            <w:vAlign w:val="center"/>
          </w:tcPr>
          <w:p>
            <w:pPr>
              <w:pStyle w:val="15"/>
            </w:pPr>
            <w:r>
              <w:t>二、公务用车购置及运维费</w:t>
            </w:r>
          </w:p>
        </w:tc>
        <w:tc>
          <w:tcPr>
            <w:tcW w:w="1643" w:type="dxa"/>
            <w:vAlign w:val="center"/>
          </w:tcPr>
          <w:p>
            <w:pPr>
              <w:pStyle w:val="14"/>
            </w:pPr>
            <w:r>
              <w:t>1.40</w:t>
            </w:r>
          </w:p>
        </w:tc>
        <w:tc>
          <w:tcPr>
            <w:tcW w:w="1643" w:type="dxa"/>
            <w:vAlign w:val="center"/>
          </w:tcPr>
          <w:p>
            <w:pPr>
              <w:pStyle w:val="14"/>
            </w:pPr>
            <w:r>
              <w:t>1.40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7</w:t>
            </w:r>
          </w:p>
        </w:tc>
        <w:tc>
          <w:tcPr>
            <w:tcW w:w="1643" w:type="dxa"/>
            <w:vAlign w:val="center"/>
          </w:tcPr>
          <w:p>
            <w:pPr>
              <w:pStyle w:val="15"/>
            </w:pPr>
            <w:r>
              <w:t xml:space="preserve">    其中：公务用车购置费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8</w:t>
            </w:r>
          </w:p>
        </w:tc>
        <w:tc>
          <w:tcPr>
            <w:tcW w:w="1643" w:type="dxa"/>
            <w:vAlign w:val="center"/>
          </w:tcPr>
          <w:p>
            <w:pPr>
              <w:pStyle w:val="15"/>
            </w:pPr>
            <w:r>
              <w:t xml:space="preserve">          公务用车运行维护费</w:t>
            </w:r>
          </w:p>
        </w:tc>
        <w:tc>
          <w:tcPr>
            <w:tcW w:w="1643" w:type="dxa"/>
            <w:vAlign w:val="center"/>
          </w:tcPr>
          <w:p>
            <w:pPr>
              <w:pStyle w:val="14"/>
            </w:pPr>
            <w:r>
              <w:t>1.40</w:t>
            </w:r>
          </w:p>
        </w:tc>
        <w:tc>
          <w:tcPr>
            <w:tcW w:w="1643" w:type="dxa"/>
            <w:vAlign w:val="center"/>
          </w:tcPr>
          <w:p>
            <w:pPr>
              <w:pStyle w:val="14"/>
            </w:pPr>
            <w:r>
              <w:t>1.40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9</w:t>
            </w:r>
          </w:p>
        </w:tc>
        <w:tc>
          <w:tcPr>
            <w:tcW w:w="1643" w:type="dxa"/>
            <w:vAlign w:val="center"/>
          </w:tcPr>
          <w:p>
            <w:pPr>
              <w:pStyle w:val="15"/>
            </w:pPr>
            <w:r>
              <w:t>三、公务接待费</w:t>
            </w:r>
          </w:p>
        </w:tc>
        <w:tc>
          <w:tcPr>
            <w:tcW w:w="1643" w:type="dxa"/>
            <w:vAlign w:val="center"/>
          </w:tcPr>
          <w:p>
            <w:pPr>
              <w:pStyle w:val="14"/>
            </w:pPr>
            <w:r>
              <w:t>0.39</w:t>
            </w:r>
          </w:p>
        </w:tc>
        <w:tc>
          <w:tcPr>
            <w:tcW w:w="1643" w:type="dxa"/>
            <w:vAlign w:val="center"/>
          </w:tcPr>
          <w:p>
            <w:pPr>
              <w:pStyle w:val="14"/>
            </w:pPr>
            <w:r>
              <w:t>0.39</w:t>
            </w:r>
          </w:p>
        </w:tc>
        <w:tc>
          <w:tcPr>
            <w:tcW w:w="1643" w:type="dxa"/>
            <w:vAlign w:val="center"/>
          </w:tcPr>
          <w:p>
            <w:pPr>
              <w:pStyle w:val="14"/>
            </w:pPr>
          </w:p>
        </w:tc>
        <w:tc>
          <w:tcPr>
            <w:tcW w:w="1643" w:type="dxa"/>
            <w:vAlign w:val="center"/>
          </w:tcPr>
          <w:p>
            <w:pPr>
              <w:pStyle w:val="14"/>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中共承德市委机构编制委员会办公室本级2023年单位预算信息公开情况说明</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按照《预算法》、《地方预决算公开操作规程》和《关于进一步推进预算公开工作的实施意见》规定，现将中共承德市委机构编制委员会办公室本级2023年单位预算公开如下：</w:t>
      </w:r>
    </w:p>
    <w:p>
      <w:pPr>
        <w:keepNext w:val="0"/>
        <w:keepLines w:val="0"/>
        <w:pageBreakBefore w:val="0"/>
        <w:widowControl/>
        <w:kinsoku/>
        <w:wordWrap/>
        <w:overflowPunct/>
        <w:topLinePunct w:val="0"/>
        <w:autoSpaceDE/>
        <w:autoSpaceDN/>
        <w:bidi w:val="0"/>
        <w:adjustRightInd/>
        <w:snapToGrid/>
        <w:spacing w:before="10" w:after="10" w:line="560" w:lineRule="atLeast"/>
        <w:ind w:firstLine="640"/>
        <w:jc w:val="left"/>
        <w:textAlignment w:val="auto"/>
        <w:outlineLvl w:val="2"/>
        <w:rPr>
          <w:rFonts w:hint="eastAsia" w:ascii="黑体" w:hAnsi="黑体" w:eastAsia="黑体" w:cs="黑体"/>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单位</w:t>
      </w:r>
      <w:r>
        <w:rPr>
          <w:rFonts w:hint="eastAsia" w:ascii="黑体" w:hAnsi="黑体" w:eastAsia="黑体" w:cs="黑体"/>
          <w:color w:val="000000"/>
          <w:sz w:val="32"/>
          <w:szCs w:val="32"/>
        </w:rPr>
        <w:t>职责及机构设置情况</w:t>
      </w:r>
    </w:p>
    <w:p>
      <w:pPr>
        <w:pStyle w:val="21"/>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（一）单位职责</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党中央和省委、市委关于行政管理体制和机构改革以及机构编制管理的政策法规，组织拟订相关政策规定并监督实施。管理和指导各级党委、人大、政府、政协、监察委机关，各民主党派、人民团体机关以及全市事业单位的机构编制工作。</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3.协调市委、市政府各部门的职能配置及其调整。协调市委、市政府部门之间以及市直部门与各县（市、区）之间的职责分工。</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审核或审批市委、市政府各部门及各部门派出机构的职能配置、机构设置、人员编制和领导职数；审核市人大、市政协、市监察委和市级各民主党派、人民团体机关的职能配置、机构设置、人员编制和领导职数。</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审核各县（市、区）党委、政府副科级以上机构设置和调整事宜；审核各县（市、区）人大、政协、监察委和各民主党派、人民团体机关副科级以上机构设置和调整事宜；审核各县（市、区）、乡镇机构编制分类；负责需要承办的中央和国家机关、省委和省政府垂直管理部门或双重管理部门（单位）机构编制有关事宜。</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织拟订全市事业单位管理体制和机构改革方案。负责落实各类事业单位人员编制标准和管理办法，负责推进事业单位机构编制标准体系建设；审核或审批市委、市政府直属事业单位和市直部门所属事业单位的机构编制事宜；指导各县（市、区）及以下事业单位管理体制改革和机构编制管理工作；审核全市副科级以上事业单位的机构编制事宜，审批各县（市、区）股级事业单位的机构编制事宜；负责全市党政群机关统一社会信用代码赋码管理工作，负责全市事业单位法人登记管理和监督检查工作。</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7.指导全市开发区（园区）行政管理体制改革工作。组织落实市级以上开发区（园区）机构编制管理办法，审核市级以上开发区（园区）职能配置、机构设置、人员编制和领导职数。</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8.负责全市机构编制的总量控制和动态管理。负责机构编制实名制工作；负责市直机关事业单位编制使用核准；负责各县（市、区）公开招录（招聘）编制使用核准。</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9.负责对各级行政、事业单位管理体制和机构改革及机构编制执行情况的跟踪评估和监督检查。负责受理违反机构编制法规、纪律的检举、控告和投诉，对违反机构编制法规、纪律问题进行调查处理。</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负责全市机构编制电子政务和信息化工作。负责全市机构编制统计工作；负责机构编制网站的建设管理以及网络安全工作；指导全市党政群机关、事业单位和其他非营利性单位网上名称管理工作；指导各县（市、区）机构编制部门电子政务建设和信息化建设工作。</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11.组织开展行政体制改革及机构编制管理创新基础性和前瞻性研究。</w:t>
      </w:r>
    </w:p>
    <w:p>
      <w:pPr>
        <w:pStyle w:val="20"/>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12.完成市委、市政府和市委机构编制委员会交办的其他任务。</w:t>
      </w:r>
    </w:p>
    <w:p>
      <w:pPr>
        <w:pStyle w:val="21"/>
        <w:keepNext w:val="0"/>
        <w:keepLines w:val="0"/>
        <w:pageBreakBefore w:val="0"/>
        <w:widowControl/>
        <w:kinsoku/>
        <w:wordWrap/>
        <w:overflowPunct/>
        <w:topLinePunct w:val="0"/>
        <w:autoSpaceDE/>
        <w:autoSpaceDN/>
        <w:bidi w:val="0"/>
        <w:adjustRightInd/>
        <w:snapToGrid/>
        <w:spacing w:line="560" w:lineRule="atLeas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（二）机构设置</w:t>
      </w:r>
    </w:p>
    <w:p>
      <w:pPr>
        <w:spacing w:before="0" w:after="0" w:line="240" w:lineRule="auto"/>
        <w:ind w:firstLine="0"/>
        <w:jc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1843" w:type="dxa"/>
            <w:vAlign w:val="center"/>
          </w:tcPr>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单位性质</w:t>
            </w:r>
          </w:p>
        </w:tc>
        <w:tc>
          <w:tcPr>
            <w:tcW w:w="2126" w:type="dxa"/>
            <w:vAlign w:val="center"/>
          </w:tcPr>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单位规格</w:t>
            </w:r>
          </w:p>
        </w:tc>
        <w:tc>
          <w:tcPr>
            <w:tcW w:w="3827" w:type="dxa"/>
            <w:vAlign w:val="center"/>
          </w:tcPr>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中共承德市委机构编制委员会办公室本级</w:t>
            </w:r>
          </w:p>
        </w:tc>
        <w:tc>
          <w:tcPr>
            <w:tcW w:w="1843" w:type="dxa"/>
            <w:vAlign w:val="center"/>
          </w:tcPr>
          <w:p>
            <w:pPr>
              <w:pStyle w:val="1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w:t>
            </w:r>
          </w:p>
        </w:tc>
        <w:tc>
          <w:tcPr>
            <w:tcW w:w="2126" w:type="dxa"/>
            <w:vAlign w:val="center"/>
          </w:tcPr>
          <w:p>
            <w:pPr>
              <w:pStyle w:val="1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正处（县）级</w:t>
            </w:r>
          </w:p>
        </w:tc>
        <w:tc>
          <w:tcPr>
            <w:tcW w:w="3827" w:type="dxa"/>
            <w:vAlign w:val="center"/>
          </w:tcPr>
          <w:p>
            <w:pPr>
              <w:pStyle w:val="1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w:t>
            </w:r>
          </w:p>
        </w:tc>
      </w:tr>
    </w:tbl>
    <w:p>
      <w:pPr>
        <w:keepNext w:val="0"/>
        <w:keepLines w:val="0"/>
        <w:pageBreakBefore w:val="0"/>
        <w:widowControl/>
        <w:kinsoku/>
        <w:wordWrap/>
        <w:overflowPunct/>
        <w:topLinePunct w:val="0"/>
        <w:autoSpaceDE/>
        <w:autoSpaceDN/>
        <w:bidi w:val="0"/>
        <w:adjustRightInd/>
        <w:snapToGrid/>
        <w:spacing w:before="10" w:after="10" w:line="560" w:lineRule="exact"/>
        <w:ind w:firstLine="640"/>
        <w:jc w:val="left"/>
        <w:textAlignment w:val="auto"/>
        <w:outlineLvl w:val="2"/>
        <w:rPr>
          <w:rFonts w:hint="eastAsia" w:ascii="黑体" w:hAnsi="黑体" w:eastAsia="黑体" w:cs="黑体"/>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单位</w:t>
      </w:r>
      <w:r>
        <w:rPr>
          <w:rFonts w:hint="eastAsia" w:ascii="黑体" w:hAnsi="黑体" w:eastAsia="黑体" w:cs="黑体"/>
          <w:color w:val="000000"/>
          <w:sz w:val="32"/>
          <w:szCs w:val="32"/>
        </w:rPr>
        <w:t>预算安排的总体情况</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按照预算管理有关规定，目前我省</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color w:val="000000"/>
          <w:sz w:val="32"/>
          <w:szCs w:val="32"/>
        </w:rPr>
        <w:t>预算的编制实行综合预算管理，即全部收入和支出都反映在预算中。中共承德市委机构编制委员会办公室机关及所属事业单位的收支包含在部门预算中。</w:t>
      </w:r>
    </w:p>
    <w:p>
      <w:pPr>
        <w:pStyle w:val="21"/>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（一）收入说明</w:t>
      </w:r>
    </w:p>
    <w:p>
      <w:pPr>
        <w:pStyle w:val="21"/>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当年全部收入。2023年预算收入</w:t>
      </w:r>
      <w:r>
        <w:rPr>
          <w:rFonts w:hint="eastAsia" w:ascii="仿宋_GB2312" w:hAnsi="仿宋_GB2312" w:eastAsia="仿宋_GB2312" w:cs="仿宋_GB2312"/>
          <w:sz w:val="32"/>
          <w:szCs w:val="32"/>
          <w:lang w:val="en-US" w:eastAsia="zh-CN"/>
        </w:rPr>
        <w:t>684.40</w:t>
      </w:r>
      <w:r>
        <w:rPr>
          <w:rFonts w:hint="eastAsia" w:ascii="仿宋_GB2312" w:hAnsi="仿宋_GB2312" w:eastAsia="仿宋_GB2312" w:cs="仿宋_GB2312"/>
          <w:sz w:val="32"/>
          <w:szCs w:val="32"/>
        </w:rPr>
        <w:t>万元，其中：一般公共预算收入659.26万元，基金预算收入0万元，财政专户核拨收入0万元，其他来源收入0万元</w:t>
      </w:r>
      <w:r>
        <w:rPr>
          <w:rFonts w:hint="eastAsia" w:ascii="仿宋_GB2312" w:hAnsi="仿宋_GB2312" w:eastAsia="仿宋_GB2312" w:cs="仿宋_GB2312"/>
          <w:sz w:val="32"/>
          <w:szCs w:val="32"/>
          <w:lang w:eastAsia="zh-CN"/>
        </w:rPr>
        <w:t>，上年结转结余</w:t>
      </w:r>
      <w:r>
        <w:rPr>
          <w:rFonts w:hint="eastAsia" w:ascii="仿宋_GB2312" w:hAnsi="仿宋_GB2312" w:eastAsia="仿宋_GB2312" w:cs="仿宋_GB2312"/>
          <w:sz w:val="32"/>
          <w:szCs w:val="32"/>
          <w:lang w:val="en-US" w:eastAsia="zh-CN"/>
        </w:rPr>
        <w:t>25.14万元</w:t>
      </w:r>
      <w:r>
        <w:rPr>
          <w:rFonts w:hint="eastAsia" w:ascii="仿宋_GB2312" w:hAnsi="仿宋_GB2312" w:eastAsia="仿宋_GB2312" w:cs="仿宋_GB2312"/>
          <w:sz w:val="32"/>
          <w:szCs w:val="32"/>
        </w:rPr>
        <w:t>。</w:t>
      </w:r>
    </w:p>
    <w:p>
      <w:pPr>
        <w:pStyle w:val="21"/>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（二）支出说明</w:t>
      </w:r>
    </w:p>
    <w:p>
      <w:pPr>
        <w:pStyle w:val="21"/>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收支预算总表支出栏、基本支出表、项目支出表按经济分类和支出功能分类科目编制，反映中共承德市委机构编制委员会办公室</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2023年度部门预算中支出预算的总体情况。2023年支出预算684.40万元，其中基本支出650.54万元，包括人员经费580.31万元和日常公用经费70.23万元；项目支出33.86万元，其中本级支出33.86万元，对下补助0万元；其他支出0万元。</w:t>
      </w:r>
    </w:p>
    <w:p>
      <w:pPr>
        <w:pStyle w:val="21"/>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（三）比上年增减情况</w:t>
      </w:r>
    </w:p>
    <w:p>
      <w:pPr>
        <w:pStyle w:val="21"/>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2023年预算收支安排684.4万元，较2022年预算增加114.43万元，其中：基本支出增加116.67万元，主要为增加人员经费支出；项目支出较2022年实际安排减少2.24万元，主要为中文域名注册单位范围缩小，减少相应费用。</w:t>
      </w:r>
    </w:p>
    <w:p>
      <w:pPr>
        <w:pStyle w:val="21"/>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color w:val="000000"/>
          <w:sz w:val="32"/>
          <w:szCs w:val="32"/>
        </w:rPr>
        <w:t>三、机关运行经费安排情况</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机关运行经费共计安排70.23万元，主要用于办公费13.02万元、邮电费17.9万元、差旅费1万元、公务接待费0.39万元、工会经费3.69万元、福利费4.3万元、公车运行维护费1.4万元。</w:t>
      </w:r>
    </w:p>
    <w:p>
      <w:pPr>
        <w:keepNext w:val="0"/>
        <w:keepLines w:val="0"/>
        <w:pageBreakBefore w:val="0"/>
        <w:widowControl/>
        <w:kinsoku/>
        <w:wordWrap/>
        <w:overflowPunct/>
        <w:topLinePunct w:val="0"/>
        <w:autoSpaceDE/>
        <w:autoSpaceDN/>
        <w:bidi w:val="0"/>
        <w:adjustRightInd/>
        <w:snapToGrid/>
        <w:spacing w:before="10" w:after="10" w:line="560" w:lineRule="exact"/>
        <w:ind w:firstLine="640"/>
        <w:jc w:val="left"/>
        <w:textAlignment w:val="auto"/>
        <w:outlineLvl w:val="2"/>
        <w:rPr>
          <w:rFonts w:hint="eastAsia" w:ascii="黑体" w:hAnsi="黑体" w:eastAsia="黑体" w:cs="黑体"/>
          <w:sz w:val="32"/>
          <w:szCs w:val="32"/>
        </w:rPr>
      </w:pPr>
      <w:r>
        <w:rPr>
          <w:rFonts w:hint="eastAsia" w:ascii="黑体" w:hAnsi="黑体" w:eastAsia="黑体" w:cs="黑体"/>
          <w:color w:val="000000"/>
          <w:sz w:val="32"/>
          <w:szCs w:val="32"/>
        </w:rPr>
        <w:t>四、财政拨款“三公”经费预算情况及增减变化原因</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“三公”经费公共预算财政拨款预算1.79万元，与上年持平。</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具体支出情况如下：</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sz w:val="32"/>
          <w:szCs w:val="32"/>
        </w:rPr>
        <w:t>因公出国（境）费0万元，与上年持平。</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仿宋_GB2312" w:hAnsi="仿宋_GB2312" w:eastAsia="仿宋_GB2312" w:cs="仿宋_GB2312"/>
          <w:sz w:val="32"/>
          <w:szCs w:val="32"/>
        </w:rPr>
        <w:t>公务用车购置及运维费1.4万元，与上年持平。</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1.公务用车购置费0万元，与上年持平。</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2.公务用车运行维护费1.4万元，与上年持平。</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sz w:val="32"/>
          <w:szCs w:val="32"/>
        </w:rPr>
        <w:t>公务接待费0.39万元，与上年持平。</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五、预算绩效信息</w:t>
      </w:r>
    </w:p>
    <w:p>
      <w:pPr>
        <w:spacing w:before="0" w:after="0" w:line="240" w:lineRule="auto"/>
        <w:ind w:firstLine="643" w:firstLineChars="200"/>
        <w:jc w:val="left"/>
        <w:outlineLvl w:val="9"/>
        <w:rPr>
          <w:rFonts w:hint="eastAsia" w:ascii="仿宋_GB2312" w:hAnsi="仿宋_GB2312" w:eastAsia="仿宋_GB2312" w:cs="仿宋_GB2312"/>
          <w:b/>
          <w:bCs w:val="0"/>
          <w:color w:val="000000"/>
          <w:sz w:val="32"/>
        </w:rPr>
      </w:pPr>
      <w:r>
        <w:rPr>
          <w:rFonts w:hint="eastAsia" w:ascii="仿宋_GB2312" w:hAnsi="仿宋_GB2312" w:eastAsia="仿宋_GB2312" w:cs="仿宋_GB2312"/>
          <w:b/>
          <w:bCs w:val="0"/>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（一）总体绩效目标</w:t>
      </w:r>
    </w:p>
    <w:p>
      <w:pPr>
        <w:pStyle w:val="24"/>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二十大精神，深入落实省、市委决策部署和省委编办、市委编委工作安排，紧紧围绕市委市政府确定的总体目标和“三区两城”发展定位，坚持稳中求进工作总基调，坚持把“三个植入”引向深入，在落实“四个再建功立业”，实现“二次创业”上发挥职能作用，积极推动实现各类机构职能优化协同高效，扎实推进重点领域体制机制改革创新，着力促进公益服务事业平衡充分发展，全面提升机构编制管理科学化规范化法定化水平，扛牢中国式现代化承德场景的编办担当，为建设高质量发展的“生态强市、魅力承德”贡献机构编制力量。</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（二）分项绩效目标</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eastAsia="uk-UA" w:bidi="ar-SA"/>
        </w:rPr>
        <w:t>机构编制资源使用管理优化</w:t>
      </w:r>
    </w:p>
    <w:p>
      <w:pPr>
        <w:pStyle w:val="2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围绕生态建设、经济发展、招商引资等重点工作，盘活用好编制资源，把有限的编制科学调配到重点领域、重点单位，实现重点任务的落地见效，发挥机构编制服务经济社会发展的最大效用。密切关注人民群众最关心、最直接、最现实的利益问题，从保障和改善民生出发，进一步推动政府职能转变，为改善民生提供机构编制保障。</w:t>
      </w:r>
    </w:p>
    <w:p>
      <w:pPr>
        <w:pStyle w:val="2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绩效指标：机构编制资源配置优化；有关部门职能配置、内设机构和人员编制优化；基层社会治理体系逐步健全完善。</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lang w:val="en-US" w:eastAsia="uk-UA" w:bidi="ar-SA"/>
        </w:rPr>
      </w:pPr>
      <w:r>
        <w:rPr>
          <w:rFonts w:hint="eastAsia" w:ascii="仿宋_GB2312" w:hAnsi="仿宋_GB2312" w:eastAsia="仿宋_GB2312" w:cs="仿宋_GB2312"/>
          <w:sz w:val="32"/>
          <w:szCs w:val="32"/>
          <w:lang w:val="en-US" w:eastAsia="zh-CN" w:bidi="ar-SA"/>
        </w:rPr>
        <w:t>2.</w:t>
      </w:r>
      <w:r>
        <w:rPr>
          <w:rFonts w:hint="eastAsia" w:ascii="仿宋_GB2312" w:hAnsi="仿宋_GB2312" w:eastAsia="仿宋_GB2312" w:cs="仿宋_GB2312"/>
          <w:sz w:val="32"/>
          <w:szCs w:val="32"/>
          <w:lang w:val="en-US" w:eastAsia="uk-UA" w:bidi="ar-SA"/>
        </w:rPr>
        <w:t>深化重大改革结果</w:t>
      </w:r>
    </w:p>
    <w:p>
      <w:pPr>
        <w:pStyle w:val="2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巩固深化机构改革成果，发挥权责清单在优化执政资源配置、推进政府职能转变等方面作用；稳妥开展深化事业单位改革工作，全面做好事业单位机构编制管理，系统梳理各级事业单位设置、人员编制等情况；探索制定乡镇和街道权责清单，做到基层权力给基层、基层事情基层办、基层事情有人办；持续跟进重点领域综合行政执法运行情况，进一步理顺执法队伍编制和人员现状。</w:t>
      </w:r>
    </w:p>
    <w:p>
      <w:pPr>
        <w:pStyle w:val="2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绩效指标：市直“三定”规定有效落实；相关体制机制改革完成率；机构编制执行情况和使用效益评估结果；推动各类资源向基层下沉；确保总量只减不增。</w:t>
      </w:r>
    </w:p>
    <w:p>
      <w:pPr>
        <w:pStyle w:val="2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机构编制规范化管理</w:t>
      </w:r>
    </w:p>
    <w:p>
      <w:pPr>
        <w:pStyle w:val="2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全面加强《条例》《规定》和《机构编制违规违纪违法行为处理和问责规则》等法规制度的贯彻执行，全面加强机构编制工作运行的内控制度建设，形成工作闭环；扎实推进“一网通办”改革，充分发挥机构编制在人事管理全流程中基础地位和前置闸门作用；持续提升事业单位登记管理服务水平，推动事业单位“双随机、一公开”监管全覆盖、常态化，强化结果运用，为优化机构编制资源配置打好论证基础。</w:t>
      </w:r>
    </w:p>
    <w:p>
      <w:pPr>
        <w:pStyle w:val="2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查处机构编制违法违纪案件及时率；典型案件查处通报力度；加强机构编制人员经费信息共享平台软硬件设施的建设、维护工作；落实失信联合惩戒机制相关制度，推进事业单位信用体系建设，加强信息共享和协同监管。</w:t>
      </w:r>
    </w:p>
    <w:p>
      <w:pPr>
        <w:pStyle w:val="2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中文域名注册工作按时按质完成</w:t>
      </w:r>
    </w:p>
    <w:p>
      <w:pPr>
        <w:pStyle w:val="2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绩效目标：完成市直机关事业单位注册续费工作。达到全市中文域名注册全覆盖；完成相关部门基础信息比对和更正；指导市直党政机关、事业单位和其他非营利性单位网上名称管理工作。</w:t>
      </w:r>
    </w:p>
    <w:p>
      <w:pPr>
        <w:pStyle w:val="2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绩效指标：提高统计效率；相关部门基础信息比对和更正完成率；增强党政群机关和事业单位网站的权威性、可信度和认知度；避免单位上门办理，降低跑办成本；同级审核部门对网上名称工作满意度只增不减。</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（三）工作保障措施</w:t>
      </w:r>
    </w:p>
    <w:p>
      <w:pPr>
        <w:pStyle w:val="26"/>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根据省财政厅《全面实施预算绩效管理推进工作方案》，积极开展部门绩效管理工作，实现财政资金使用规范有效，以项目经费绩效评价为抓手，促进机构编制工作落实。</w:t>
      </w:r>
    </w:p>
    <w:p>
      <w:pPr>
        <w:pStyle w:val="26"/>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细化绩效考核指标。按照部门职责对各项业务工作进行细化，明确工作内容、绩效目标和绩效指标。按照完成相关体制机制改革、明晰单位职责、财政投入水平、完成相关部门基础信息比对及更正等绩效指标进行考核，提高资金利用率，不断提高项目资金使用效益。</w:t>
      </w:r>
    </w:p>
    <w:p>
      <w:pPr>
        <w:pStyle w:val="26"/>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注重全过程监督。严格按照预算经费绩效管理标准，对每项业务工作进行绩效评价，把每一笔经费用在刀刃上，按照“事前充分论证、事中全程监督、事后科学评价”三步走，注重发挥资金使用效益，及时掌握各科、中心项目资金使用进展和绩效完成情况，确保全年绩效目标落实。</w:t>
      </w:r>
    </w:p>
    <w:p>
      <w:pPr>
        <w:pStyle w:val="26"/>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及时组织项目绩效评价。按照《关于全面实施预算绩效管理的实施意见》等相关文件精神，制定部门绩效评价工作实施方案，成立绩效评价工作小组，按照方案明确和程序和标准及时开展自评，并将项目绩效评价结果运用于新年度预算安排指标分配，促进项目经费使用良性循环。</w:t>
      </w:r>
    </w:p>
    <w:p>
      <w:pPr>
        <w:pStyle w:val="26"/>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严肃机构编制纪律。贯彻落实《中国共产党机构编制工作条例》、《中共河北省委机构编制管理规定》、《机构编制违规违纪违法行为处理办法》等法规制度，切实增强机构编制工作严肃性和权威性。严格执行机构编制问题预防机制，严防“条条干预”。加强机构编制实名制管理，规范编制使用管理，优化工作流程，提高办事效率。</w:t>
      </w:r>
    </w:p>
    <w:p>
      <w:pPr>
        <w:pStyle w:val="26"/>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全面加强自身建设。作为党的机关、政治机关，必须旗帜鲜明讲政治，在推进机关党的政治建设上狠下功夫。进一步加强机关的制度化、规范化建设，加强改进作风，提升工作标准，严格日常管理，构建与管理体制调整变化相适应的制度和管理体系。全面提升全体干部的能力素质，加强干部学习教育力度，增强担当履职、能打胜仗的能力。</w:t>
      </w:r>
    </w:p>
    <w:p>
      <w:pPr>
        <w:keepNext w:val="0"/>
        <w:keepLines w:val="0"/>
        <w:pageBreakBefore w:val="0"/>
        <w:widowControl/>
        <w:kinsoku/>
        <w:wordWrap/>
        <w:overflowPunct/>
        <w:topLinePunct w:val="0"/>
        <w:autoSpaceDE/>
        <w:autoSpaceDN/>
        <w:bidi w:val="0"/>
        <w:adjustRightInd/>
        <w:snapToGrid/>
        <w:spacing w:before="0" w:after="0" w:line="560" w:lineRule="exact"/>
        <w:ind w:firstLine="640"/>
        <w:jc w:val="left"/>
        <w:textAlignment w:val="auto"/>
        <w:outlineLvl w:val="9"/>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spacing w:before="0" w:after="0" w:line="560" w:lineRule="exact"/>
        <w:ind w:firstLine="640"/>
        <w:jc w:val="left"/>
        <w:textAlignment w:val="auto"/>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pStyle w:val="2"/>
        <w:rPr>
          <w:rFonts w:ascii="方正楷体_GBK" w:hAnsi="方正楷体_GBK" w:eastAsia="方正楷体_GBK" w:cs="方正楷体_GBK"/>
          <w:b/>
          <w:color w:val="000000"/>
          <w:sz w:val="32"/>
        </w:rPr>
      </w:pPr>
    </w:p>
    <w:p>
      <w:pPr>
        <w:pStyle w:val="2"/>
        <w:rPr>
          <w:rFonts w:ascii="方正楷体_GBK" w:hAnsi="方正楷体_GBK" w:eastAsia="方正楷体_GBK" w:cs="方正楷体_GBK"/>
          <w:b/>
          <w:color w:val="000000"/>
          <w:sz w:val="32"/>
        </w:rPr>
      </w:pPr>
    </w:p>
    <w:p>
      <w:pPr>
        <w:pStyle w:val="2"/>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pStyle w:val="2"/>
        <w:rPr>
          <w:rFonts w:ascii="方正楷体_GBK" w:hAnsi="方正楷体_GBK" w:eastAsia="方正楷体_GBK" w:cs="方正楷体_GBK"/>
          <w:b/>
          <w:color w:val="000000"/>
          <w:sz w:val="32"/>
        </w:rPr>
      </w:pPr>
    </w:p>
    <w:p>
      <w:pPr>
        <w:pStyle w:val="2"/>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numPr>
          <w:ilvl w:val="0"/>
          <w:numId w:val="1"/>
        </w:numPr>
        <w:spacing w:before="0" w:after="0" w:line="240" w:lineRule="auto"/>
        <w:jc w:val="center"/>
        <w:outlineLvl w:val="9"/>
        <w:rPr>
          <w:rFonts w:hint="eastAsia" w:ascii="仿宋_GB2312" w:hAnsi="仿宋_GB2312" w:eastAsia="仿宋_GB2312" w:cs="仿宋_GB2312"/>
          <w:b/>
          <w:color w:val="000000"/>
          <w:sz w:val="44"/>
          <w:szCs w:val="44"/>
          <w:lang w:eastAsia="zh-CN"/>
        </w:rPr>
      </w:pPr>
      <w:r>
        <w:rPr>
          <w:rFonts w:hint="eastAsia" w:ascii="仿宋_GB2312" w:hAnsi="仿宋_GB2312" w:eastAsia="仿宋_GB2312" w:cs="仿宋_GB2312"/>
          <w:b/>
          <w:color w:val="000000"/>
          <w:sz w:val="44"/>
          <w:szCs w:val="44"/>
        </w:rPr>
        <w:t xml:space="preserve"> 专项资金绩效目</w:t>
      </w:r>
      <w:r>
        <w:rPr>
          <w:rFonts w:hint="eastAsia" w:ascii="仿宋_GB2312" w:hAnsi="仿宋_GB2312" w:eastAsia="仿宋_GB2312" w:cs="仿宋_GB2312"/>
          <w:b/>
          <w:color w:val="000000"/>
          <w:sz w:val="44"/>
          <w:szCs w:val="44"/>
          <w:lang w:eastAsia="zh-CN"/>
        </w:rPr>
        <w:t>标</w:t>
      </w:r>
    </w:p>
    <w:p>
      <w:pPr>
        <w:pStyle w:val="2"/>
        <w:numPr>
          <w:ilvl w:val="0"/>
          <w:numId w:val="0"/>
        </w:numPr>
        <w:spacing w:beforeLines="0" w:after="120" w:afterLines="0"/>
        <w:rPr>
          <w:rFonts w:hint="eastAsia"/>
          <w:lang w:eastAsia="zh-CN"/>
        </w:rPr>
      </w:pPr>
    </w:p>
    <w:p>
      <w:pPr>
        <w:pStyle w:val="2"/>
        <w:numPr>
          <w:ilvl w:val="0"/>
          <w:numId w:val="0"/>
        </w:numPr>
        <w:spacing w:beforeLines="0" w:after="120" w:afterLines="0"/>
        <w:rPr>
          <w:rFonts w:hint="eastAsia"/>
          <w:lang w:eastAsia="zh-CN"/>
        </w:rPr>
      </w:pPr>
    </w:p>
    <w:p>
      <w:pPr>
        <w:pStyle w:val="2"/>
        <w:numPr>
          <w:ilvl w:val="0"/>
          <w:numId w:val="0"/>
        </w:numPr>
        <w:spacing w:beforeLines="0" w:after="120" w:afterLines="0"/>
        <w:rPr>
          <w:rFonts w:hint="eastAsia"/>
          <w:lang w:eastAsia="zh-CN"/>
        </w:rPr>
      </w:pPr>
    </w:p>
    <w:p>
      <w:pPr>
        <w:pStyle w:val="2"/>
        <w:numPr>
          <w:ilvl w:val="0"/>
          <w:numId w:val="0"/>
        </w:numPr>
        <w:spacing w:beforeLines="0" w:after="120" w:afterLines="0"/>
        <w:rPr>
          <w:rFonts w:hint="eastAsia"/>
          <w:lang w:eastAsia="zh-CN"/>
        </w:rPr>
      </w:pPr>
    </w:p>
    <w:p>
      <w:pPr>
        <w:pStyle w:val="2"/>
        <w:numPr>
          <w:ilvl w:val="0"/>
          <w:numId w:val="0"/>
        </w:numPr>
        <w:spacing w:beforeLines="0" w:after="120" w:afterLines="0"/>
        <w:rPr>
          <w:rFonts w:hint="eastAsia"/>
          <w:lang w:eastAsia="zh-CN"/>
        </w:rPr>
      </w:pPr>
    </w:p>
    <w:p>
      <w:pPr>
        <w:pStyle w:val="2"/>
        <w:numPr>
          <w:ilvl w:val="0"/>
          <w:numId w:val="0"/>
        </w:numPr>
        <w:spacing w:beforeLines="0" w:after="120" w:afterLines="0"/>
        <w:rPr>
          <w:rFonts w:hint="eastAsia"/>
          <w:lang w:eastAsia="zh-CN"/>
        </w:rPr>
      </w:pPr>
    </w:p>
    <w:p>
      <w:pPr>
        <w:pStyle w:val="2"/>
        <w:numPr>
          <w:ilvl w:val="0"/>
          <w:numId w:val="0"/>
        </w:numPr>
        <w:spacing w:beforeLines="0" w:after="120" w:afterLines="0"/>
        <w:rPr>
          <w:rFonts w:hint="eastAsia"/>
          <w:lang w:eastAsia="zh-CN"/>
        </w:rPr>
      </w:pPr>
    </w:p>
    <w:p>
      <w:pPr>
        <w:pStyle w:val="2"/>
        <w:numPr>
          <w:ilvl w:val="0"/>
          <w:numId w:val="0"/>
        </w:numPr>
        <w:spacing w:beforeLines="0" w:after="120" w:afterLines="0"/>
        <w:jc w:val="center"/>
        <w:rPr>
          <w:rFonts w:hint="eastAsia" w:ascii="仿宋_GB2312" w:hAnsi="仿宋_GB2312" w:eastAsia="仿宋_GB2312" w:cs="仿宋_GB2312"/>
          <w:lang w:eastAsia="zh-CN"/>
        </w:rPr>
        <w:sectPr>
          <w:pgSz w:w="16840" w:h="11900" w:orient="landscape"/>
          <w:pgMar w:top="1361" w:right="1020" w:bottom="1361" w:left="1020" w:header="720" w:footer="720" w:gutter="0"/>
          <w:cols w:space="720" w:num="1"/>
        </w:sectPr>
      </w:pPr>
      <w:r>
        <w:rPr>
          <w:rFonts w:hint="eastAsia" w:ascii="仿宋_GB2312" w:hAnsi="仿宋_GB2312" w:eastAsia="仿宋_GB2312" w:cs="仿宋_GB2312"/>
          <w:lang w:eastAsia="zh-CN"/>
        </w:rPr>
        <w:t>我部门不涉及专项资金</w:t>
      </w:r>
    </w:p>
    <w:p>
      <w:pPr>
        <w:spacing w:before="0" w:after="0" w:line="240" w:lineRule="auto"/>
        <w:jc w:val="both"/>
        <w:outlineLvl w:val="9"/>
        <w:rPr>
          <w:rFonts w:ascii="方正楷体_GBK" w:hAnsi="方正楷体_GBK" w:eastAsia="方正楷体_GBK" w:cs="方正楷体_GBK"/>
          <w:b/>
          <w:color w:val="000000"/>
          <w:sz w:val="32"/>
        </w:rPr>
      </w:pPr>
    </w:p>
    <w:p>
      <w:pPr>
        <w:pStyle w:val="2"/>
      </w:pPr>
    </w:p>
    <w:p>
      <w:pPr>
        <w:spacing w:before="0" w:after="0" w:line="240" w:lineRule="auto"/>
        <w:ind w:firstLine="640"/>
        <w:jc w:val="center"/>
        <w:outlineLvl w:val="9"/>
        <w:rPr>
          <w:rFonts w:ascii="方正楷体_GBK" w:hAnsi="方正楷体_GBK" w:eastAsia="方正楷体_GBK" w:cs="方正楷体_GBK"/>
          <w:b/>
          <w:color w:val="000000"/>
          <w:sz w:val="32"/>
        </w:rPr>
      </w:pPr>
    </w:p>
    <w:p>
      <w:pPr>
        <w:pStyle w:val="2"/>
        <w:rPr>
          <w:rFonts w:ascii="方正楷体_GBK" w:hAnsi="方正楷体_GBK" w:eastAsia="方正楷体_GBK" w:cs="方正楷体_GBK"/>
          <w:b/>
          <w:color w:val="000000"/>
          <w:sz w:val="32"/>
        </w:rPr>
      </w:pPr>
    </w:p>
    <w:p>
      <w:pPr>
        <w:spacing w:before="0" w:after="0" w:line="240" w:lineRule="auto"/>
        <w:ind w:firstLine="640"/>
        <w:jc w:val="center"/>
        <w:outlineLvl w:val="9"/>
        <w:rPr>
          <w:rFonts w:ascii="方正楷体_GBK" w:hAnsi="方正楷体_GBK" w:eastAsia="方正楷体_GBK" w:cs="方正楷体_GBK"/>
          <w:b/>
          <w:color w:val="000000"/>
          <w:sz w:val="44"/>
          <w:szCs w:val="44"/>
        </w:rPr>
      </w:pPr>
    </w:p>
    <w:p>
      <w:pPr>
        <w:spacing w:before="0" w:after="0" w:line="240" w:lineRule="auto"/>
        <w:jc w:val="center"/>
        <w:outlineLvl w:val="9"/>
        <w:rPr>
          <w:rFonts w:hint="eastAsia" w:ascii="仿宋_GB2312" w:hAnsi="仿宋_GB2312" w:eastAsia="仿宋_GB2312" w:cs="仿宋_GB2312"/>
          <w:b/>
          <w:bCs w:val="0"/>
          <w:sz w:val="44"/>
          <w:szCs w:val="44"/>
        </w:rPr>
        <w:sectPr>
          <w:pgSz w:w="16840" w:h="11900" w:orient="landscape"/>
          <w:pgMar w:top="1361" w:right="1020" w:bottom="1134" w:left="1020" w:header="720" w:footer="720" w:gutter="0"/>
          <w:cols w:space="720" w:num="1"/>
        </w:sectPr>
      </w:pPr>
      <w:r>
        <w:rPr>
          <w:rFonts w:hint="eastAsia" w:ascii="仿宋_GB2312" w:hAnsi="仿宋_GB2312" w:eastAsia="仿宋_GB2312" w:cs="仿宋_GB2312"/>
          <w:b/>
          <w:bCs w:val="0"/>
          <w:color w:val="000000"/>
          <w:sz w:val="44"/>
          <w:szCs w:val="44"/>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1、2023年度业务费绩效目标表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开展机构编制法制化建设、各项机构编制政策宣传培训、机构编制调研、实名制管理、编制使用核准、机构编制执行情况跟踪评估和监督检查、事业单位法人登记、机构编制信息平台和网站运行、脱贫攻坚与乡村振兴有效衔接等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完成相关体制机制改革</w:t>
            </w:r>
          </w:p>
        </w:tc>
        <w:tc>
          <w:tcPr>
            <w:tcW w:w="2835" w:type="dxa"/>
            <w:vAlign w:val="center"/>
          </w:tcPr>
          <w:p>
            <w:pPr>
              <w:pStyle w:val="15"/>
            </w:pPr>
            <w:r>
              <w:t>完成相关体制机制改革</w:t>
            </w:r>
          </w:p>
        </w:tc>
        <w:tc>
          <w:tcPr>
            <w:tcW w:w="2551" w:type="dxa"/>
            <w:vAlign w:val="center"/>
          </w:tcPr>
          <w:p>
            <w:pPr>
              <w:pStyle w:val="15"/>
            </w:pPr>
            <w:r>
              <w:t>≥1个</w:t>
            </w:r>
          </w:p>
        </w:tc>
        <w:tc>
          <w:tcPr>
            <w:tcW w:w="2268" w:type="dxa"/>
            <w:vAlign w:val="center"/>
          </w:tcPr>
          <w:p>
            <w:pPr>
              <w:pStyle w:val="15"/>
            </w:pPr>
            <w:r>
              <w:t>省文件精神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各项工作完成率</w:t>
            </w:r>
          </w:p>
        </w:tc>
        <w:tc>
          <w:tcPr>
            <w:tcW w:w="2835" w:type="dxa"/>
            <w:vAlign w:val="center"/>
          </w:tcPr>
          <w:p>
            <w:pPr>
              <w:pStyle w:val="15"/>
            </w:pPr>
            <w:r>
              <w:t>各项工作完成率</w:t>
            </w:r>
          </w:p>
        </w:tc>
        <w:tc>
          <w:tcPr>
            <w:tcW w:w="2551" w:type="dxa"/>
            <w:vAlign w:val="center"/>
          </w:tcPr>
          <w:p>
            <w:pPr>
              <w:pStyle w:val="15"/>
            </w:pPr>
            <w:r>
              <w:t>1比率</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研究部署全市机构编制工作及时率</w:t>
            </w:r>
          </w:p>
        </w:tc>
        <w:tc>
          <w:tcPr>
            <w:tcW w:w="2835" w:type="dxa"/>
            <w:vAlign w:val="center"/>
          </w:tcPr>
          <w:p>
            <w:pPr>
              <w:pStyle w:val="15"/>
            </w:pPr>
            <w:r>
              <w:t>研究部署全市机构编制工作及时情况</w:t>
            </w:r>
          </w:p>
        </w:tc>
        <w:tc>
          <w:tcPr>
            <w:tcW w:w="2551" w:type="dxa"/>
            <w:vAlign w:val="center"/>
          </w:tcPr>
          <w:p>
            <w:pPr>
              <w:pStyle w:val="15"/>
            </w:pPr>
            <w:r>
              <w:t>≥0.98比率</w:t>
            </w:r>
          </w:p>
        </w:tc>
        <w:tc>
          <w:tcPr>
            <w:tcW w:w="2268" w:type="dxa"/>
            <w:vAlign w:val="center"/>
          </w:tcPr>
          <w:p>
            <w:pPr>
              <w:pStyle w:val="15"/>
            </w:pPr>
            <w:r>
              <w:t>省文件精神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费用支出不超年初预算</w:t>
            </w:r>
          </w:p>
        </w:tc>
        <w:tc>
          <w:tcPr>
            <w:tcW w:w="2835" w:type="dxa"/>
            <w:vAlign w:val="center"/>
          </w:tcPr>
          <w:p>
            <w:pPr>
              <w:pStyle w:val="15"/>
            </w:pPr>
            <w:r>
              <w:t>费用支出不超年初预算</w:t>
            </w:r>
          </w:p>
        </w:tc>
        <w:tc>
          <w:tcPr>
            <w:tcW w:w="2551" w:type="dxa"/>
            <w:vAlign w:val="center"/>
          </w:tcPr>
          <w:p>
            <w:pPr>
              <w:pStyle w:val="15"/>
            </w:pPr>
            <w:r>
              <w:t>≤25万元</w:t>
            </w:r>
          </w:p>
        </w:tc>
        <w:tc>
          <w:tcPr>
            <w:tcW w:w="2268" w:type="dxa"/>
            <w:vAlign w:val="center"/>
          </w:tcPr>
          <w:p>
            <w:pPr>
              <w:pStyle w:val="15"/>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在编人员全部实行实名制管理，实事求是，提高行政效率，完善政府职能</w:t>
            </w:r>
          </w:p>
        </w:tc>
        <w:tc>
          <w:tcPr>
            <w:tcW w:w="2835" w:type="dxa"/>
            <w:vAlign w:val="center"/>
          </w:tcPr>
          <w:p>
            <w:pPr>
              <w:pStyle w:val="15"/>
            </w:pPr>
            <w:r>
              <w:t>在编人员全部实行实名制管理，实事求是，提高行政效率，完善政府职能</w:t>
            </w:r>
          </w:p>
        </w:tc>
        <w:tc>
          <w:tcPr>
            <w:tcW w:w="2551" w:type="dxa"/>
            <w:vAlign w:val="center"/>
          </w:tcPr>
          <w:p>
            <w:pPr>
              <w:pStyle w:val="15"/>
            </w:pPr>
            <w:r>
              <w:t>效益明显</w:t>
            </w:r>
          </w:p>
        </w:tc>
        <w:tc>
          <w:tcPr>
            <w:tcW w:w="2268" w:type="dxa"/>
            <w:vAlign w:val="center"/>
          </w:tcPr>
          <w:p>
            <w:pPr>
              <w:pStyle w:val="15"/>
            </w:pPr>
            <w:r>
              <w:t>实名制管理制度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统筹优化配置编制资源</w:t>
            </w:r>
          </w:p>
        </w:tc>
        <w:tc>
          <w:tcPr>
            <w:tcW w:w="2835" w:type="dxa"/>
            <w:vAlign w:val="center"/>
          </w:tcPr>
          <w:p>
            <w:pPr>
              <w:pStyle w:val="15"/>
            </w:pPr>
            <w:r>
              <w:t>统筹优化配置编制资源</w:t>
            </w:r>
          </w:p>
        </w:tc>
        <w:tc>
          <w:tcPr>
            <w:tcW w:w="2551" w:type="dxa"/>
            <w:vAlign w:val="center"/>
          </w:tcPr>
          <w:p>
            <w:pPr>
              <w:pStyle w:val="15"/>
            </w:pPr>
            <w:r>
              <w:t>可持续</w:t>
            </w:r>
          </w:p>
        </w:tc>
        <w:tc>
          <w:tcPr>
            <w:tcW w:w="2268" w:type="dxa"/>
            <w:vAlign w:val="center"/>
          </w:tcPr>
          <w:p>
            <w:pPr>
              <w:pStyle w:val="15"/>
            </w:pPr>
            <w:r>
              <w:t>《中共河北省委机构编制管理规定》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工作人员满意度调查</w:t>
            </w:r>
          </w:p>
        </w:tc>
        <w:tc>
          <w:tcPr>
            <w:tcW w:w="2835" w:type="dxa"/>
            <w:vAlign w:val="center"/>
          </w:tcPr>
          <w:p>
            <w:pPr>
              <w:pStyle w:val="15"/>
            </w:pPr>
            <w:r>
              <w:t>工作人员满意度调查</w:t>
            </w:r>
          </w:p>
        </w:tc>
        <w:tc>
          <w:tcPr>
            <w:tcW w:w="2551" w:type="dxa"/>
            <w:vAlign w:val="center"/>
          </w:tcPr>
          <w:p>
            <w:pPr>
              <w:pStyle w:val="15"/>
            </w:pPr>
            <w:r>
              <w:t>≥0.9比率</w:t>
            </w:r>
          </w:p>
        </w:tc>
        <w:tc>
          <w:tcPr>
            <w:tcW w:w="2268" w:type="dxa"/>
            <w:vAlign w:val="center"/>
          </w:tcPr>
          <w:p>
            <w:pPr>
              <w:pStyle w:val="15"/>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2、2023年度政务和公益中文域名注册管理费绩效目标表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市机构编制电子政务中心逐步加强网上名称管理工作，认真研究新形势下网上名称管理的相关政策，积极与中央编办域名注册管理中心、省机构编制电子政务中心沟通，寻求相关政策支持，并与省内其他设区市主管人员进行交流，积极改进工作方式方法，多种新举措推进工作顺利开展，确保绩效目标落实。</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全市部门及事业单位覆盖数量</w:t>
            </w:r>
          </w:p>
        </w:tc>
        <w:tc>
          <w:tcPr>
            <w:tcW w:w="2835" w:type="dxa"/>
            <w:vAlign w:val="center"/>
          </w:tcPr>
          <w:p>
            <w:pPr>
              <w:pStyle w:val="15"/>
            </w:pPr>
            <w:r>
              <w:t>全市部门及事业单位覆盖数量</w:t>
            </w:r>
          </w:p>
        </w:tc>
        <w:tc>
          <w:tcPr>
            <w:tcW w:w="2551" w:type="dxa"/>
            <w:vAlign w:val="center"/>
          </w:tcPr>
          <w:p>
            <w:pPr>
              <w:pStyle w:val="15"/>
            </w:pPr>
            <w:r>
              <w:t>≤443个</w:t>
            </w:r>
          </w:p>
        </w:tc>
        <w:tc>
          <w:tcPr>
            <w:tcW w:w="2268" w:type="dxa"/>
            <w:vAlign w:val="center"/>
          </w:tcPr>
          <w:p>
            <w:pPr>
              <w:pStyle w:val="15"/>
            </w:pPr>
            <w: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相关部门基础信息比对和更正完成率</w:t>
            </w:r>
          </w:p>
        </w:tc>
        <w:tc>
          <w:tcPr>
            <w:tcW w:w="2835" w:type="dxa"/>
            <w:vAlign w:val="center"/>
          </w:tcPr>
          <w:p>
            <w:pPr>
              <w:pStyle w:val="15"/>
            </w:pPr>
            <w:r>
              <w:t>相关部门基础信息比对和更正完成率</w:t>
            </w:r>
          </w:p>
        </w:tc>
        <w:tc>
          <w:tcPr>
            <w:tcW w:w="2551" w:type="dxa"/>
            <w:vAlign w:val="center"/>
          </w:tcPr>
          <w:p>
            <w:pPr>
              <w:pStyle w:val="15"/>
            </w:pPr>
            <w:r>
              <w:t>1比率</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中文域名管理工作完成及时率</w:t>
            </w:r>
          </w:p>
        </w:tc>
        <w:tc>
          <w:tcPr>
            <w:tcW w:w="2835" w:type="dxa"/>
            <w:vAlign w:val="center"/>
          </w:tcPr>
          <w:p>
            <w:pPr>
              <w:pStyle w:val="15"/>
            </w:pPr>
            <w:r>
              <w:t>中文域名管理工作完成及时率</w:t>
            </w:r>
          </w:p>
        </w:tc>
        <w:tc>
          <w:tcPr>
            <w:tcW w:w="2551" w:type="dxa"/>
            <w:vAlign w:val="center"/>
          </w:tcPr>
          <w:p>
            <w:pPr>
              <w:pStyle w:val="15"/>
            </w:pPr>
            <w:r>
              <w:t>1比率</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费用支出不超过年初预算</w:t>
            </w:r>
          </w:p>
        </w:tc>
        <w:tc>
          <w:tcPr>
            <w:tcW w:w="2835" w:type="dxa"/>
            <w:vAlign w:val="center"/>
          </w:tcPr>
          <w:p>
            <w:pPr>
              <w:pStyle w:val="15"/>
            </w:pPr>
            <w:r>
              <w:t>费用支出不超过年初预算</w:t>
            </w:r>
          </w:p>
        </w:tc>
        <w:tc>
          <w:tcPr>
            <w:tcW w:w="2551" w:type="dxa"/>
            <w:vAlign w:val="center"/>
          </w:tcPr>
          <w:p>
            <w:pPr>
              <w:pStyle w:val="15"/>
            </w:pPr>
            <w:r>
              <w:t>≤8.86万元</w:t>
            </w:r>
          </w:p>
        </w:tc>
        <w:tc>
          <w:tcPr>
            <w:tcW w:w="2268" w:type="dxa"/>
            <w:vAlign w:val="center"/>
          </w:tcPr>
          <w:p>
            <w:pPr>
              <w:pStyle w:val="15"/>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区别于社会办网站，体现网站权威性</w:t>
            </w:r>
          </w:p>
        </w:tc>
        <w:tc>
          <w:tcPr>
            <w:tcW w:w="2835" w:type="dxa"/>
            <w:vAlign w:val="center"/>
          </w:tcPr>
          <w:p>
            <w:pPr>
              <w:pStyle w:val="15"/>
            </w:pPr>
            <w:r>
              <w:t>区别于社会办网站，体现网站权威性</w:t>
            </w:r>
          </w:p>
        </w:tc>
        <w:tc>
          <w:tcPr>
            <w:tcW w:w="2551" w:type="dxa"/>
            <w:vAlign w:val="center"/>
          </w:tcPr>
          <w:p>
            <w:pPr>
              <w:pStyle w:val="15"/>
            </w:pPr>
            <w:r>
              <w:t>巩固提升</w:t>
            </w:r>
          </w:p>
        </w:tc>
        <w:tc>
          <w:tcPr>
            <w:tcW w:w="2268" w:type="dxa"/>
            <w:vAlign w:val="center"/>
          </w:tcPr>
          <w:p>
            <w:pPr>
              <w:pStyle w:val="15"/>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避免单位上门办理，降低跑办成本</w:t>
            </w:r>
          </w:p>
        </w:tc>
        <w:tc>
          <w:tcPr>
            <w:tcW w:w="2835" w:type="dxa"/>
            <w:vAlign w:val="center"/>
          </w:tcPr>
          <w:p>
            <w:pPr>
              <w:pStyle w:val="15"/>
            </w:pPr>
            <w:r>
              <w:t>避免单位上门办理，降低跑办成本</w:t>
            </w:r>
          </w:p>
        </w:tc>
        <w:tc>
          <w:tcPr>
            <w:tcW w:w="2551" w:type="dxa"/>
            <w:vAlign w:val="center"/>
          </w:tcPr>
          <w:p>
            <w:pPr>
              <w:pStyle w:val="15"/>
            </w:pPr>
            <w:r>
              <w:t>效益明显</w:t>
            </w:r>
          </w:p>
        </w:tc>
        <w:tc>
          <w:tcPr>
            <w:tcW w:w="2268" w:type="dxa"/>
            <w:vAlign w:val="center"/>
          </w:tcPr>
          <w:p>
            <w:pPr>
              <w:pStyle w:val="15"/>
            </w:pPr>
            <w: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2835" w:type="dxa"/>
            <w:vAlign w:val="center"/>
          </w:tcPr>
          <w:p>
            <w:pPr>
              <w:pStyle w:val="15"/>
            </w:pPr>
            <w:r>
              <w:t>不涉及</w:t>
            </w:r>
          </w:p>
        </w:tc>
        <w:tc>
          <w:tcPr>
            <w:tcW w:w="2551" w:type="dxa"/>
            <w:vAlign w:val="center"/>
          </w:tcPr>
          <w:p>
            <w:pPr>
              <w:pStyle w:val="15"/>
            </w:pPr>
            <w:r>
              <w:t>不涉及</w:t>
            </w:r>
          </w:p>
        </w:tc>
        <w:tc>
          <w:tcPr>
            <w:tcW w:w="2268"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一年内持续有效</w:t>
            </w:r>
          </w:p>
        </w:tc>
        <w:tc>
          <w:tcPr>
            <w:tcW w:w="2835" w:type="dxa"/>
            <w:vAlign w:val="center"/>
          </w:tcPr>
          <w:p>
            <w:pPr>
              <w:pStyle w:val="15"/>
            </w:pPr>
            <w:r>
              <w:t>一年内持续有效</w:t>
            </w:r>
          </w:p>
        </w:tc>
        <w:tc>
          <w:tcPr>
            <w:tcW w:w="2551" w:type="dxa"/>
            <w:vAlign w:val="center"/>
          </w:tcPr>
          <w:p>
            <w:pPr>
              <w:pStyle w:val="15"/>
            </w:pPr>
            <w:r>
              <w:t>可持续</w:t>
            </w:r>
          </w:p>
        </w:tc>
        <w:tc>
          <w:tcPr>
            <w:tcW w:w="2268" w:type="dxa"/>
            <w:vAlign w:val="center"/>
          </w:tcPr>
          <w:p>
            <w:pPr>
              <w:pStyle w:val="15"/>
            </w:pPr>
            <w:r>
              <w:t>官方认证网站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服务对象满意度调查</w:t>
            </w:r>
          </w:p>
        </w:tc>
        <w:tc>
          <w:tcPr>
            <w:tcW w:w="2835" w:type="dxa"/>
            <w:vAlign w:val="center"/>
          </w:tcPr>
          <w:p>
            <w:pPr>
              <w:pStyle w:val="15"/>
            </w:pPr>
            <w:r>
              <w:t>服务对象满意度调查</w:t>
            </w:r>
          </w:p>
        </w:tc>
        <w:tc>
          <w:tcPr>
            <w:tcW w:w="2551" w:type="dxa"/>
            <w:vAlign w:val="center"/>
          </w:tcPr>
          <w:p>
            <w:pPr>
              <w:pStyle w:val="15"/>
            </w:pPr>
            <w:r>
              <w:t>≥0.9比率</w:t>
            </w:r>
          </w:p>
        </w:tc>
        <w:tc>
          <w:tcPr>
            <w:tcW w:w="2268" w:type="dxa"/>
            <w:vAlign w:val="center"/>
          </w:tcPr>
          <w:p>
            <w:pPr>
              <w:pStyle w:val="15"/>
            </w:pPr>
            <w:r>
              <w:t>满意度调查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2023年，中共承德市委机构编制委员会办公室本级安排政府采购预算6.00万元。具体内容见下表。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127001中共承德市委机构编制委员会办公室本级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6.00</w:t>
            </w:r>
          </w:p>
        </w:tc>
        <w:tc>
          <w:tcPr>
            <w:tcW w:w="964" w:type="dxa"/>
            <w:vAlign w:val="center"/>
          </w:tcPr>
          <w:p>
            <w:pPr>
              <w:pStyle w:val="18"/>
            </w:pPr>
            <w:r>
              <w:t>6.00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中共承德市委机构编制委员会办公室本级小计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6.00</w:t>
            </w:r>
          </w:p>
        </w:tc>
        <w:tc>
          <w:tcPr>
            <w:tcW w:w="964" w:type="dxa"/>
            <w:vAlign w:val="center"/>
          </w:tcPr>
          <w:p>
            <w:pPr>
              <w:pStyle w:val="18"/>
            </w:pPr>
            <w:r>
              <w:t>6.00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2023年度业务费</w:t>
            </w:r>
          </w:p>
        </w:tc>
        <w:tc>
          <w:tcPr>
            <w:tcW w:w="964" w:type="dxa"/>
            <w:vAlign w:val="center"/>
          </w:tcPr>
          <w:p>
            <w:pPr>
              <w:pStyle w:val="14"/>
            </w:pPr>
            <w:r>
              <w:t>25.00</w:t>
            </w:r>
          </w:p>
        </w:tc>
        <w:tc>
          <w:tcPr>
            <w:tcW w:w="1134" w:type="dxa"/>
            <w:vAlign w:val="center"/>
          </w:tcPr>
          <w:p>
            <w:pPr>
              <w:pStyle w:val="15"/>
            </w:pPr>
            <w:r>
              <w:t>台式计算机</w:t>
            </w:r>
          </w:p>
        </w:tc>
        <w:tc>
          <w:tcPr>
            <w:tcW w:w="1134" w:type="dxa"/>
            <w:vAlign w:val="center"/>
          </w:tcPr>
          <w:p>
            <w:pPr>
              <w:pStyle w:val="15"/>
            </w:pPr>
            <w:r>
              <w:t>A02010105</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0.70</w:t>
            </w:r>
          </w:p>
        </w:tc>
        <w:tc>
          <w:tcPr>
            <w:tcW w:w="964" w:type="dxa"/>
            <w:vAlign w:val="center"/>
          </w:tcPr>
          <w:p>
            <w:pPr>
              <w:pStyle w:val="14"/>
            </w:pPr>
            <w:r>
              <w:t>1.40</w:t>
            </w:r>
          </w:p>
        </w:tc>
        <w:tc>
          <w:tcPr>
            <w:tcW w:w="964" w:type="dxa"/>
            <w:vAlign w:val="center"/>
          </w:tcPr>
          <w:p>
            <w:pPr>
              <w:pStyle w:val="14"/>
            </w:pPr>
            <w:r>
              <w:t>1.40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2023年度业务费</w:t>
            </w:r>
          </w:p>
        </w:tc>
        <w:tc>
          <w:tcPr>
            <w:tcW w:w="964" w:type="dxa"/>
            <w:vAlign w:val="center"/>
          </w:tcPr>
          <w:p>
            <w:pPr>
              <w:pStyle w:val="14"/>
            </w:pPr>
            <w:r>
              <w:t>25.00</w:t>
            </w:r>
          </w:p>
        </w:tc>
        <w:tc>
          <w:tcPr>
            <w:tcW w:w="1134" w:type="dxa"/>
            <w:vAlign w:val="center"/>
          </w:tcPr>
          <w:p>
            <w:pPr>
              <w:pStyle w:val="15"/>
            </w:pPr>
            <w:r>
              <w:t>A4 彩色打印机</w:t>
            </w:r>
          </w:p>
        </w:tc>
        <w:tc>
          <w:tcPr>
            <w:tcW w:w="1134" w:type="dxa"/>
            <w:vAlign w:val="center"/>
          </w:tcPr>
          <w:p>
            <w:pPr>
              <w:pStyle w:val="15"/>
            </w:pPr>
            <w:r>
              <w:t>A02021004</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0.25</w:t>
            </w:r>
          </w:p>
        </w:tc>
        <w:tc>
          <w:tcPr>
            <w:tcW w:w="964" w:type="dxa"/>
            <w:vAlign w:val="center"/>
          </w:tcPr>
          <w:p>
            <w:pPr>
              <w:pStyle w:val="14"/>
            </w:pPr>
            <w:r>
              <w:t>0.49</w:t>
            </w:r>
          </w:p>
        </w:tc>
        <w:tc>
          <w:tcPr>
            <w:tcW w:w="964" w:type="dxa"/>
            <w:vAlign w:val="center"/>
          </w:tcPr>
          <w:p>
            <w:pPr>
              <w:pStyle w:val="14"/>
            </w:pPr>
            <w:r>
              <w:t>0.49</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2023年度业务费</w:t>
            </w:r>
          </w:p>
        </w:tc>
        <w:tc>
          <w:tcPr>
            <w:tcW w:w="964" w:type="dxa"/>
            <w:vAlign w:val="center"/>
          </w:tcPr>
          <w:p>
            <w:pPr>
              <w:pStyle w:val="14"/>
            </w:pPr>
            <w:r>
              <w:t>25.00</w:t>
            </w:r>
          </w:p>
        </w:tc>
        <w:tc>
          <w:tcPr>
            <w:tcW w:w="1134" w:type="dxa"/>
            <w:vAlign w:val="center"/>
          </w:tcPr>
          <w:p>
            <w:pPr>
              <w:pStyle w:val="15"/>
            </w:pPr>
            <w:r>
              <w:t>办公桌</w:t>
            </w:r>
          </w:p>
        </w:tc>
        <w:tc>
          <w:tcPr>
            <w:tcW w:w="1134" w:type="dxa"/>
            <w:vAlign w:val="center"/>
          </w:tcPr>
          <w:p>
            <w:pPr>
              <w:pStyle w:val="15"/>
            </w:pPr>
            <w:r>
              <w:t>A05010201</w:t>
            </w:r>
          </w:p>
        </w:tc>
        <w:tc>
          <w:tcPr>
            <w:tcW w:w="709" w:type="dxa"/>
            <w:vAlign w:val="center"/>
          </w:tcPr>
          <w:p>
            <w:pPr>
              <w:pStyle w:val="16"/>
            </w:pPr>
            <w:r>
              <w:t>台</w:t>
            </w:r>
          </w:p>
        </w:tc>
        <w:tc>
          <w:tcPr>
            <w:tcW w:w="850" w:type="dxa"/>
            <w:vAlign w:val="center"/>
          </w:tcPr>
          <w:p>
            <w:pPr>
              <w:pStyle w:val="14"/>
            </w:pPr>
            <w:r>
              <w:t>3</w:t>
            </w:r>
          </w:p>
        </w:tc>
        <w:tc>
          <w:tcPr>
            <w:tcW w:w="850" w:type="dxa"/>
            <w:vAlign w:val="center"/>
          </w:tcPr>
          <w:p>
            <w:pPr>
              <w:pStyle w:val="14"/>
            </w:pPr>
            <w:r>
              <w:t>0.15</w:t>
            </w:r>
          </w:p>
        </w:tc>
        <w:tc>
          <w:tcPr>
            <w:tcW w:w="964" w:type="dxa"/>
            <w:vAlign w:val="center"/>
          </w:tcPr>
          <w:p>
            <w:pPr>
              <w:pStyle w:val="14"/>
            </w:pPr>
            <w:r>
              <w:t>0.45</w:t>
            </w:r>
          </w:p>
        </w:tc>
        <w:tc>
          <w:tcPr>
            <w:tcW w:w="964" w:type="dxa"/>
            <w:vAlign w:val="center"/>
          </w:tcPr>
          <w:p>
            <w:pPr>
              <w:pStyle w:val="14"/>
            </w:pPr>
            <w:r>
              <w:t>0.45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2023年度业务费</w:t>
            </w:r>
          </w:p>
        </w:tc>
        <w:tc>
          <w:tcPr>
            <w:tcW w:w="964" w:type="dxa"/>
            <w:vAlign w:val="center"/>
          </w:tcPr>
          <w:p>
            <w:pPr>
              <w:pStyle w:val="14"/>
            </w:pPr>
            <w:r>
              <w:t>25.00</w:t>
            </w:r>
          </w:p>
        </w:tc>
        <w:tc>
          <w:tcPr>
            <w:tcW w:w="1134" w:type="dxa"/>
            <w:vAlign w:val="center"/>
          </w:tcPr>
          <w:p>
            <w:pPr>
              <w:pStyle w:val="15"/>
            </w:pPr>
            <w:r>
              <w:t>办公椅</w:t>
            </w:r>
          </w:p>
        </w:tc>
        <w:tc>
          <w:tcPr>
            <w:tcW w:w="1134" w:type="dxa"/>
            <w:vAlign w:val="center"/>
          </w:tcPr>
          <w:p>
            <w:pPr>
              <w:pStyle w:val="15"/>
            </w:pPr>
            <w:r>
              <w:t>A05010301</w:t>
            </w:r>
          </w:p>
        </w:tc>
        <w:tc>
          <w:tcPr>
            <w:tcW w:w="709" w:type="dxa"/>
            <w:vAlign w:val="center"/>
          </w:tcPr>
          <w:p>
            <w:pPr>
              <w:pStyle w:val="16"/>
            </w:pPr>
            <w:r>
              <w:t>台</w:t>
            </w:r>
          </w:p>
        </w:tc>
        <w:tc>
          <w:tcPr>
            <w:tcW w:w="850" w:type="dxa"/>
            <w:vAlign w:val="center"/>
          </w:tcPr>
          <w:p>
            <w:pPr>
              <w:pStyle w:val="14"/>
            </w:pPr>
            <w:r>
              <w:t>33</w:t>
            </w:r>
          </w:p>
        </w:tc>
        <w:tc>
          <w:tcPr>
            <w:tcW w:w="850" w:type="dxa"/>
            <w:vAlign w:val="center"/>
          </w:tcPr>
          <w:p>
            <w:pPr>
              <w:pStyle w:val="14"/>
            </w:pPr>
            <w:r>
              <w:t>0.05</w:t>
            </w:r>
          </w:p>
        </w:tc>
        <w:tc>
          <w:tcPr>
            <w:tcW w:w="964" w:type="dxa"/>
            <w:vAlign w:val="center"/>
          </w:tcPr>
          <w:p>
            <w:pPr>
              <w:pStyle w:val="14"/>
            </w:pPr>
            <w:r>
              <w:t>1.49</w:t>
            </w:r>
          </w:p>
        </w:tc>
        <w:tc>
          <w:tcPr>
            <w:tcW w:w="964" w:type="dxa"/>
            <w:vAlign w:val="center"/>
          </w:tcPr>
          <w:p>
            <w:pPr>
              <w:pStyle w:val="14"/>
            </w:pPr>
            <w:r>
              <w:t>1.49</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2023年度业务费</w:t>
            </w:r>
          </w:p>
        </w:tc>
        <w:tc>
          <w:tcPr>
            <w:tcW w:w="964" w:type="dxa"/>
            <w:vAlign w:val="center"/>
          </w:tcPr>
          <w:p>
            <w:pPr>
              <w:pStyle w:val="14"/>
            </w:pPr>
            <w:r>
              <w:t>25.00</w:t>
            </w:r>
          </w:p>
        </w:tc>
        <w:tc>
          <w:tcPr>
            <w:tcW w:w="1134" w:type="dxa"/>
            <w:vAlign w:val="center"/>
          </w:tcPr>
          <w:p>
            <w:pPr>
              <w:pStyle w:val="15"/>
            </w:pPr>
            <w:r>
              <w:t>文件柜</w:t>
            </w:r>
          </w:p>
        </w:tc>
        <w:tc>
          <w:tcPr>
            <w:tcW w:w="1134" w:type="dxa"/>
            <w:vAlign w:val="center"/>
          </w:tcPr>
          <w:p>
            <w:pPr>
              <w:pStyle w:val="15"/>
            </w:pPr>
            <w:r>
              <w:t>A05010502</w:t>
            </w:r>
          </w:p>
        </w:tc>
        <w:tc>
          <w:tcPr>
            <w:tcW w:w="709" w:type="dxa"/>
            <w:vAlign w:val="center"/>
          </w:tcPr>
          <w:p>
            <w:pPr>
              <w:pStyle w:val="16"/>
            </w:pPr>
            <w:r>
              <w:t>台</w:t>
            </w:r>
          </w:p>
        </w:tc>
        <w:tc>
          <w:tcPr>
            <w:tcW w:w="850" w:type="dxa"/>
            <w:vAlign w:val="center"/>
          </w:tcPr>
          <w:p>
            <w:pPr>
              <w:pStyle w:val="14"/>
            </w:pPr>
            <w:r>
              <w:t>15</w:t>
            </w:r>
          </w:p>
        </w:tc>
        <w:tc>
          <w:tcPr>
            <w:tcW w:w="850" w:type="dxa"/>
            <w:vAlign w:val="center"/>
          </w:tcPr>
          <w:p>
            <w:pPr>
              <w:pStyle w:val="14"/>
            </w:pPr>
            <w:r>
              <w:t>0.07</w:t>
            </w:r>
          </w:p>
        </w:tc>
        <w:tc>
          <w:tcPr>
            <w:tcW w:w="964" w:type="dxa"/>
            <w:vAlign w:val="center"/>
          </w:tcPr>
          <w:p>
            <w:pPr>
              <w:pStyle w:val="14"/>
            </w:pPr>
            <w:r>
              <w:t>0.98</w:t>
            </w:r>
          </w:p>
        </w:tc>
        <w:tc>
          <w:tcPr>
            <w:tcW w:w="964" w:type="dxa"/>
            <w:vAlign w:val="center"/>
          </w:tcPr>
          <w:p>
            <w:pPr>
              <w:pStyle w:val="14"/>
            </w:pPr>
            <w:r>
              <w:t>0.98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2023年度业务费</w:t>
            </w:r>
          </w:p>
        </w:tc>
        <w:tc>
          <w:tcPr>
            <w:tcW w:w="964" w:type="dxa"/>
            <w:vAlign w:val="center"/>
          </w:tcPr>
          <w:p>
            <w:pPr>
              <w:pStyle w:val="14"/>
            </w:pPr>
            <w:r>
              <w:t>25.00</w:t>
            </w:r>
          </w:p>
        </w:tc>
        <w:tc>
          <w:tcPr>
            <w:tcW w:w="1134" w:type="dxa"/>
            <w:vAlign w:val="center"/>
          </w:tcPr>
          <w:p>
            <w:pPr>
              <w:pStyle w:val="15"/>
            </w:pPr>
            <w:r>
              <w:t>文件柜</w:t>
            </w:r>
          </w:p>
        </w:tc>
        <w:tc>
          <w:tcPr>
            <w:tcW w:w="1134" w:type="dxa"/>
            <w:vAlign w:val="center"/>
          </w:tcPr>
          <w:p>
            <w:pPr>
              <w:pStyle w:val="15"/>
            </w:pPr>
            <w:r>
              <w:t>A05010502</w:t>
            </w:r>
          </w:p>
        </w:tc>
        <w:tc>
          <w:tcPr>
            <w:tcW w:w="709" w:type="dxa"/>
            <w:vAlign w:val="center"/>
          </w:tcPr>
          <w:p>
            <w:pPr>
              <w:pStyle w:val="16"/>
            </w:pPr>
            <w:r>
              <w:t>台</w:t>
            </w:r>
          </w:p>
        </w:tc>
        <w:tc>
          <w:tcPr>
            <w:tcW w:w="850" w:type="dxa"/>
            <w:vAlign w:val="center"/>
          </w:tcPr>
          <w:p>
            <w:pPr>
              <w:pStyle w:val="14"/>
            </w:pPr>
            <w:r>
              <w:t>8</w:t>
            </w:r>
          </w:p>
        </w:tc>
        <w:tc>
          <w:tcPr>
            <w:tcW w:w="850" w:type="dxa"/>
            <w:vAlign w:val="center"/>
          </w:tcPr>
          <w:p>
            <w:pPr>
              <w:pStyle w:val="14"/>
            </w:pPr>
            <w:r>
              <w:t>0.15</w:t>
            </w:r>
          </w:p>
        </w:tc>
        <w:tc>
          <w:tcPr>
            <w:tcW w:w="964" w:type="dxa"/>
            <w:vAlign w:val="center"/>
          </w:tcPr>
          <w:p>
            <w:pPr>
              <w:pStyle w:val="14"/>
            </w:pPr>
            <w:r>
              <w:t>1.20</w:t>
            </w:r>
          </w:p>
        </w:tc>
        <w:tc>
          <w:tcPr>
            <w:tcW w:w="964" w:type="dxa"/>
            <w:vAlign w:val="center"/>
          </w:tcPr>
          <w:p>
            <w:pPr>
              <w:pStyle w:val="14"/>
            </w:pPr>
            <w:r>
              <w:t>1.20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中共承德市委机构编制委员会办公室</w:t>
      </w:r>
      <w:r>
        <w:rPr>
          <w:rFonts w:hint="eastAsia" w:ascii="仿宋_GB2312" w:hAnsi="仿宋_GB2312" w:eastAsia="仿宋_GB2312" w:cs="仿宋_GB2312"/>
          <w:b w:val="0"/>
          <w:color w:val="000000"/>
          <w:sz w:val="32"/>
          <w:szCs w:val="32"/>
          <w:lang w:eastAsia="zh-CN"/>
        </w:rPr>
        <w:t>本级</w:t>
      </w:r>
      <w:r>
        <w:rPr>
          <w:rFonts w:hint="eastAsia" w:ascii="仿宋_GB2312" w:hAnsi="仿宋_GB2312" w:eastAsia="仿宋_GB2312" w:cs="仿宋_GB2312"/>
          <w:b w:val="0"/>
          <w:color w:val="000000"/>
          <w:sz w:val="32"/>
          <w:szCs w:val="32"/>
        </w:rPr>
        <w:t>上年末固定资产金额为</w:t>
      </w:r>
      <w:r>
        <w:rPr>
          <w:rFonts w:hint="eastAsia" w:ascii="仿宋_GB2312" w:hAnsi="仿宋_GB2312" w:eastAsia="仿宋_GB2312" w:cs="仿宋_GB2312"/>
          <w:b w:val="0"/>
          <w:color w:val="000000"/>
          <w:sz w:val="32"/>
          <w:szCs w:val="32"/>
          <w:lang w:val="en-US" w:eastAsia="zh-CN"/>
        </w:rPr>
        <w:t>125.04</w:t>
      </w:r>
      <w:r>
        <w:rPr>
          <w:rFonts w:hint="eastAsia" w:ascii="仿宋_GB2312" w:hAnsi="仿宋_GB2312" w:eastAsia="仿宋_GB2312" w:cs="仿宋_GB2312"/>
          <w:b w:val="0"/>
          <w:color w:val="000000"/>
          <w:sz w:val="32"/>
          <w:szCs w:val="32"/>
        </w:rPr>
        <w:t>万元（详见下表）。本年度拟购置固定资产总额为</w:t>
      </w:r>
      <w:r>
        <w:rPr>
          <w:rFonts w:hint="eastAsia" w:ascii="仿宋_GB2312" w:hAnsi="仿宋_GB2312" w:eastAsia="仿宋_GB2312" w:cs="仿宋_GB2312"/>
          <w:b w:val="0"/>
          <w:color w:val="000000"/>
          <w:sz w:val="32"/>
          <w:szCs w:val="32"/>
          <w:lang w:val="en-US" w:eastAsia="zh-CN"/>
        </w:rPr>
        <w:t>6</w:t>
      </w:r>
      <w:r>
        <w:rPr>
          <w:rFonts w:hint="eastAsia" w:ascii="仿宋_GB2312" w:hAnsi="仿宋_GB2312" w:eastAsia="仿宋_GB2312" w:cs="仿宋_GB2312"/>
          <w:b w:val="0"/>
          <w:color w:val="000000"/>
          <w:sz w:val="32"/>
          <w:szCs w:val="32"/>
        </w:rPr>
        <w:t>万元，已按要求列入政府采购预算，详见政府采购预算表。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36"/>
        <w:gridCol w:w="4730"/>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136"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127中共承德市委机构编制委员会办公室</w:t>
            </w:r>
            <w:r>
              <w:rPr>
                <w:rFonts w:hint="eastAsia"/>
                <w:lang w:eastAsia="zh-CN"/>
              </w:rPr>
              <w:t>本级</w:t>
            </w:r>
          </w:p>
        </w:tc>
        <w:tc>
          <w:tcPr>
            <w:tcW w:w="9663"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136" w:type="dxa"/>
            <w:vAlign w:val="center"/>
          </w:tcPr>
          <w:p>
            <w:pPr>
              <w:pStyle w:val="13"/>
            </w:pPr>
            <w:r>
              <w:t>项   目</w:t>
            </w:r>
          </w:p>
        </w:tc>
        <w:tc>
          <w:tcPr>
            <w:tcW w:w="4730"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136" w:type="dxa"/>
            <w:vAlign w:val="center"/>
          </w:tcPr>
          <w:p>
            <w:pPr>
              <w:pStyle w:val="15"/>
              <w:rPr>
                <w:lang w:val="en-US" w:eastAsia="uk-UA"/>
              </w:rPr>
            </w:pPr>
            <w:r>
              <w:rPr>
                <w:rFonts w:hint="eastAsia"/>
              </w:rPr>
              <w:t>资产总额</w:t>
            </w:r>
          </w:p>
        </w:tc>
        <w:tc>
          <w:tcPr>
            <w:tcW w:w="4730" w:type="dxa"/>
            <w:vAlign w:val="center"/>
          </w:tcPr>
          <w:p>
            <w:pPr>
              <w:pStyle w:val="15"/>
              <w:rPr>
                <w:lang w:val="en-US" w:eastAsia="uk-UA"/>
              </w:rPr>
            </w:pPr>
            <w:r>
              <w:rPr>
                <w:rFonts w:hint="eastAsia"/>
              </w:rPr>
              <w:t>——</w:t>
            </w:r>
          </w:p>
        </w:tc>
        <w:tc>
          <w:tcPr>
            <w:tcW w:w="4933" w:type="dxa"/>
            <w:vAlign w:val="center"/>
          </w:tcPr>
          <w:p>
            <w:pPr>
              <w:pStyle w:val="15"/>
              <w:rPr>
                <w:rFonts w:hint="default"/>
                <w:lang w:val="en-US" w:eastAsia="zh-CN"/>
              </w:rPr>
            </w:pPr>
            <w:r>
              <w:rPr>
                <w:rFonts w:hint="eastAsia"/>
                <w:lang w:val="en-US" w:eastAsia="zh-CN"/>
              </w:rPr>
              <w:t>125.04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136" w:type="dxa"/>
            <w:vAlign w:val="center"/>
          </w:tcPr>
          <w:p>
            <w:pPr>
              <w:pStyle w:val="15"/>
              <w:rPr>
                <w:lang w:val="en-US" w:eastAsia="uk-UA"/>
              </w:rPr>
            </w:pPr>
            <w:r>
              <w:rPr>
                <w:rFonts w:hint="eastAsia"/>
              </w:rPr>
              <w:t>1、房屋（平方米）</w:t>
            </w:r>
          </w:p>
        </w:tc>
        <w:tc>
          <w:tcPr>
            <w:tcW w:w="4730" w:type="dxa"/>
            <w:vAlign w:val="center"/>
          </w:tcPr>
          <w:p>
            <w:pPr>
              <w:pStyle w:val="15"/>
              <w:rPr>
                <w:lang w:val="en-US" w:eastAsia="uk-UA"/>
              </w:rPr>
            </w:pPr>
          </w:p>
        </w:tc>
        <w:tc>
          <w:tcPr>
            <w:tcW w:w="0" w:type="auto"/>
            <w:vAlign w:val="center"/>
          </w:tcPr>
          <w:p>
            <w:pPr>
              <w:pStyle w:val="15"/>
              <w:rPr>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136" w:type="dxa"/>
            <w:vAlign w:val="center"/>
          </w:tcPr>
          <w:p>
            <w:pPr>
              <w:pStyle w:val="15"/>
              <w:rPr>
                <w:lang w:val="en-US" w:eastAsia="uk-UA"/>
              </w:rPr>
            </w:pPr>
            <w:r>
              <w:rPr>
                <w:rFonts w:hint="eastAsia"/>
              </w:rPr>
              <w:t xml:space="preserve">  其中：办公用房（平方米）</w:t>
            </w:r>
          </w:p>
        </w:tc>
        <w:tc>
          <w:tcPr>
            <w:tcW w:w="4730" w:type="dxa"/>
            <w:vAlign w:val="center"/>
          </w:tcPr>
          <w:p>
            <w:pPr>
              <w:pStyle w:val="15"/>
              <w:rPr>
                <w:lang w:val="en-US" w:eastAsia="uk-UA"/>
              </w:rPr>
            </w:pPr>
          </w:p>
        </w:tc>
        <w:tc>
          <w:tcPr>
            <w:tcW w:w="0" w:type="auto"/>
            <w:vAlign w:val="center"/>
          </w:tcPr>
          <w:p>
            <w:pPr>
              <w:pStyle w:val="15"/>
              <w:rPr>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136" w:type="dxa"/>
            <w:vAlign w:val="center"/>
          </w:tcPr>
          <w:p>
            <w:pPr>
              <w:pStyle w:val="15"/>
              <w:rPr>
                <w:lang w:val="en-US" w:eastAsia="uk-UA"/>
              </w:rPr>
            </w:pPr>
            <w:r>
              <w:rPr>
                <w:rFonts w:hint="eastAsia"/>
              </w:rPr>
              <w:t>2、车辆（台、辆）</w:t>
            </w:r>
          </w:p>
        </w:tc>
        <w:tc>
          <w:tcPr>
            <w:tcW w:w="4730" w:type="dxa"/>
            <w:vAlign w:val="center"/>
          </w:tcPr>
          <w:p>
            <w:pPr>
              <w:pStyle w:val="15"/>
              <w:rPr>
                <w:rFonts w:hint="eastAsia"/>
                <w:lang w:val="en-US" w:eastAsia="uk-UA"/>
              </w:rPr>
            </w:pPr>
            <w:r>
              <w:rPr>
                <w:rFonts w:hint="eastAsia"/>
              </w:rPr>
              <w:t>2</w:t>
            </w:r>
          </w:p>
        </w:tc>
        <w:tc>
          <w:tcPr>
            <w:tcW w:w="0" w:type="auto"/>
            <w:vAlign w:val="center"/>
          </w:tcPr>
          <w:p>
            <w:pPr>
              <w:pStyle w:val="15"/>
              <w:rPr>
                <w:rFonts w:hint="eastAsia"/>
                <w:lang w:val="en-US" w:eastAsia="uk-UA"/>
              </w:rPr>
            </w:pPr>
            <w:r>
              <w:rPr>
                <w:rFonts w:hint="eastAsia"/>
              </w:rPr>
              <w:t>50.20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136" w:type="dxa"/>
            <w:vAlign w:val="center"/>
          </w:tcPr>
          <w:p>
            <w:pPr>
              <w:pStyle w:val="15"/>
              <w:rPr>
                <w:lang w:val="en-US" w:eastAsia="uk-UA"/>
              </w:rPr>
            </w:pPr>
            <w:r>
              <w:rPr>
                <w:rFonts w:hint="eastAsia"/>
              </w:rPr>
              <w:t>3、单价在20万元以上设备</w:t>
            </w:r>
          </w:p>
        </w:tc>
        <w:tc>
          <w:tcPr>
            <w:tcW w:w="4730" w:type="dxa"/>
            <w:vAlign w:val="center"/>
          </w:tcPr>
          <w:p>
            <w:pPr>
              <w:pStyle w:val="15"/>
              <w:rPr>
                <w:lang w:val="en-US" w:eastAsia="uk-UA"/>
              </w:rPr>
            </w:pPr>
          </w:p>
        </w:tc>
        <w:tc>
          <w:tcPr>
            <w:tcW w:w="0" w:type="auto"/>
            <w:vAlign w:val="center"/>
          </w:tcPr>
          <w:p>
            <w:pPr>
              <w:pStyle w:val="15"/>
              <w:rPr>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136" w:type="dxa"/>
            <w:vAlign w:val="center"/>
          </w:tcPr>
          <w:p>
            <w:pPr>
              <w:pStyle w:val="15"/>
              <w:rPr>
                <w:lang w:val="en-US" w:eastAsia="uk-UA"/>
              </w:rPr>
            </w:pPr>
            <w:r>
              <w:rPr>
                <w:rFonts w:hint="eastAsia"/>
              </w:rPr>
              <w:t>4、其他固定资产</w:t>
            </w:r>
          </w:p>
        </w:tc>
        <w:tc>
          <w:tcPr>
            <w:tcW w:w="4730" w:type="dxa"/>
            <w:vAlign w:val="center"/>
          </w:tcPr>
          <w:p>
            <w:pPr>
              <w:pStyle w:val="15"/>
              <w:rPr>
                <w:lang w:val="en-US" w:eastAsia="uk-UA"/>
              </w:rPr>
            </w:pPr>
            <w:r>
              <w:rPr>
                <w:rFonts w:hint="eastAsia"/>
              </w:rPr>
              <w:t>——</w:t>
            </w:r>
          </w:p>
        </w:tc>
        <w:tc>
          <w:tcPr>
            <w:tcW w:w="0" w:type="auto"/>
            <w:vAlign w:val="center"/>
          </w:tcPr>
          <w:p>
            <w:pPr>
              <w:pStyle w:val="15"/>
              <w:rPr>
                <w:rFonts w:hint="default"/>
                <w:lang w:val="en-US" w:eastAsia="zh-CN"/>
              </w:rPr>
            </w:pPr>
            <w:r>
              <w:rPr>
                <w:rFonts w:hint="eastAsia"/>
                <w:lang w:val="en-US" w:eastAsia="zh-CN"/>
              </w:rPr>
              <w:t>74.84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560" w:lineRule="exact"/>
        <w:ind w:firstLine="640"/>
        <w:jc w:val="left"/>
        <w:textAlignment w:val="auto"/>
        <w:outlineLvl w:val="2"/>
      </w:pPr>
      <w:r>
        <w:rPr>
          <w:rFonts w:ascii="黑体" w:hAnsi="黑体" w:eastAsia="黑体" w:cs="黑体"/>
          <w:color w:val="000000"/>
          <w:sz w:val="32"/>
        </w:rPr>
        <w:t>八、名词解释</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（一）</w:t>
      </w:r>
      <w:r>
        <w:rPr>
          <w:rFonts w:hint="eastAsia" w:ascii="楷体_GB2312" w:hAnsi="楷体_GB2312" w:eastAsia="楷体_GB2312" w:cs="楷体_GB2312"/>
          <w:b/>
          <w:bCs/>
          <w:color w:val="000000"/>
          <w:sz w:val="32"/>
          <w:szCs w:val="32"/>
        </w:rPr>
        <w:t>一般公共预算拨款收入：</w:t>
      </w:r>
      <w:r>
        <w:rPr>
          <w:rFonts w:hint="eastAsia" w:ascii="仿宋_GB2312" w:hAnsi="仿宋_GB2312" w:eastAsia="仿宋_GB2312" w:cs="仿宋_GB2312"/>
          <w:b w:val="0"/>
          <w:color w:val="000000"/>
          <w:sz w:val="32"/>
          <w:szCs w:val="32"/>
        </w:rPr>
        <w:t>指</w:t>
      </w:r>
      <w:r>
        <w:rPr>
          <w:rFonts w:hint="eastAsia" w:ascii="仿宋_GB2312" w:hAnsi="仿宋_GB2312" w:eastAsia="仿宋_GB2312" w:cs="仿宋_GB2312"/>
          <w:b w:val="0"/>
          <w:color w:val="000000"/>
          <w:sz w:val="32"/>
          <w:szCs w:val="32"/>
          <w:lang w:eastAsia="zh-CN"/>
        </w:rPr>
        <w:t>市</w:t>
      </w:r>
      <w:r>
        <w:rPr>
          <w:rFonts w:hint="eastAsia" w:ascii="仿宋_GB2312" w:hAnsi="仿宋_GB2312" w:eastAsia="仿宋_GB2312" w:cs="仿宋_GB2312"/>
          <w:b w:val="0"/>
          <w:color w:val="000000"/>
          <w:sz w:val="32"/>
          <w:szCs w:val="32"/>
        </w:rPr>
        <w:t>级财政当年拨付的资金。</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（二）事业收入：</w:t>
      </w:r>
      <w:r>
        <w:rPr>
          <w:rFonts w:hint="eastAsia" w:ascii="仿宋_GB2312" w:hAnsi="仿宋_GB2312" w:eastAsia="仿宋_GB2312" w:cs="仿宋_GB2312"/>
          <w:b w:val="0"/>
          <w:color w:val="000000"/>
          <w:sz w:val="32"/>
          <w:szCs w:val="32"/>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（三）其他收入：</w:t>
      </w:r>
      <w:r>
        <w:rPr>
          <w:rFonts w:hint="eastAsia" w:ascii="仿宋_GB2312" w:hAnsi="仿宋_GB2312" w:eastAsia="仿宋_GB2312" w:cs="仿宋_GB2312"/>
          <w:b w:val="0"/>
          <w:color w:val="000000"/>
          <w:sz w:val="32"/>
          <w:szCs w:val="32"/>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（四）基本支出：</w:t>
      </w:r>
      <w:r>
        <w:rPr>
          <w:rFonts w:hint="eastAsia" w:ascii="仿宋_GB2312" w:hAnsi="仿宋_GB2312" w:eastAsia="仿宋_GB2312" w:cs="仿宋_GB2312"/>
          <w:b w:val="0"/>
          <w:color w:val="000000"/>
          <w:sz w:val="32"/>
          <w:szCs w:val="32"/>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（五）项目支出：</w:t>
      </w:r>
      <w:r>
        <w:rPr>
          <w:rFonts w:hint="eastAsia" w:ascii="仿宋_GB2312" w:hAnsi="仿宋_GB2312" w:eastAsia="仿宋_GB2312" w:cs="仿宋_GB2312"/>
          <w:b w:val="0"/>
          <w:color w:val="000000"/>
          <w:sz w:val="32"/>
          <w:szCs w:val="32"/>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（六）上缴上级支出：</w:t>
      </w:r>
      <w:r>
        <w:rPr>
          <w:rFonts w:hint="eastAsia" w:ascii="仿宋_GB2312" w:hAnsi="仿宋_GB2312" w:eastAsia="仿宋_GB2312" w:cs="仿宋_GB2312"/>
          <w:b w:val="0"/>
          <w:color w:val="000000"/>
          <w:sz w:val="32"/>
          <w:szCs w:val="32"/>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（七）“三公”经费：</w:t>
      </w:r>
      <w:r>
        <w:rPr>
          <w:rFonts w:hint="eastAsia" w:ascii="仿宋_GB2312" w:hAnsi="仿宋_GB2312" w:eastAsia="仿宋_GB2312" w:cs="仿宋_GB2312"/>
          <w:b w:val="0"/>
          <w:color w:val="000000"/>
          <w:sz w:val="32"/>
          <w:szCs w:val="32"/>
        </w:rPr>
        <w:t>纳入</w:t>
      </w:r>
      <w:r>
        <w:rPr>
          <w:rFonts w:hint="eastAsia" w:ascii="仿宋_GB2312" w:hAnsi="仿宋_GB2312" w:eastAsia="仿宋_GB2312" w:cs="仿宋_GB2312"/>
          <w:b w:val="0"/>
          <w:color w:val="000000"/>
          <w:sz w:val="32"/>
          <w:szCs w:val="32"/>
          <w:lang w:eastAsia="zh-CN"/>
        </w:rPr>
        <w:t>市</w:t>
      </w:r>
      <w:r>
        <w:rPr>
          <w:rFonts w:hint="eastAsia" w:ascii="仿宋_GB2312" w:hAnsi="仿宋_GB2312" w:eastAsia="仿宋_GB2312" w:cs="仿宋_GB2312"/>
          <w:b w:val="0"/>
          <w:color w:val="000000"/>
          <w:sz w:val="32"/>
          <w:szCs w:val="32"/>
        </w:rPr>
        <w:t>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（八）机关运行费：</w:t>
      </w:r>
      <w:r>
        <w:rPr>
          <w:rFonts w:hint="eastAsia" w:ascii="仿宋_GB2312" w:hAnsi="仿宋_GB2312" w:eastAsia="仿宋_GB2312" w:cs="仿宋_GB2312"/>
          <w:b w:val="0"/>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（九）上年结转：</w:t>
      </w:r>
      <w:r>
        <w:rPr>
          <w:rFonts w:hint="eastAsia" w:ascii="仿宋_GB2312" w:hAnsi="仿宋_GB2312" w:eastAsia="仿宋_GB2312" w:cs="仿宋_GB2312"/>
          <w:b w:val="0"/>
          <w:color w:val="000000"/>
          <w:sz w:val="32"/>
          <w:szCs w:val="32"/>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lang w:eastAsia="zh-CN"/>
        </w:rPr>
        <w:t>（十）事业单位经营支出：</w:t>
      </w:r>
      <w:r>
        <w:rPr>
          <w:rFonts w:hint="eastAsia" w:ascii="仿宋_GB2312" w:hAnsi="仿宋_GB2312" w:eastAsia="仿宋_GB2312" w:cs="仿宋_GB2312"/>
          <w:b w:val="0"/>
          <w:color w:val="000000"/>
          <w:sz w:val="32"/>
          <w:szCs w:val="32"/>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560" w:lineRule="exact"/>
        <w:ind w:firstLine="640"/>
        <w:jc w:val="left"/>
        <w:textAlignment w:val="auto"/>
        <w:outlineLvl w:val="2"/>
        <w:rPr>
          <w:rFonts w:hint="eastAsia" w:ascii="黑体" w:hAnsi="黑体" w:eastAsia="黑体" w:cs="黑体"/>
          <w:sz w:val="32"/>
          <w:szCs w:val="32"/>
        </w:rPr>
      </w:pPr>
      <w:r>
        <w:rPr>
          <w:rFonts w:hint="eastAsia" w:ascii="黑体" w:hAnsi="黑体" w:eastAsia="黑体" w:cs="黑体"/>
          <w:color w:val="000000"/>
          <w:sz w:val="32"/>
          <w:szCs w:val="32"/>
        </w:rPr>
        <w:t>九、其他需要说明的事项</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hint="eastAsia" w:ascii="仿宋_GB2312" w:hAnsi="仿宋_GB2312" w:eastAsia="仿宋_GB2312" w:cs="仿宋_GB2312"/>
          <w:b w:val="0"/>
          <w:color w:val="000000"/>
          <w:sz w:val="32"/>
          <w:szCs w:val="32"/>
        </w:rPr>
        <w:t>我</w:t>
      </w:r>
      <w:r>
        <w:rPr>
          <w:rFonts w:hint="eastAsia" w:ascii="仿宋_GB2312" w:hAnsi="仿宋_GB2312" w:eastAsia="仿宋_GB2312" w:cs="仿宋_GB2312"/>
          <w:b w:val="0"/>
          <w:color w:val="000000"/>
          <w:sz w:val="32"/>
          <w:szCs w:val="32"/>
          <w:lang w:eastAsia="zh-CN"/>
        </w:rPr>
        <w:t>单位</w:t>
      </w:r>
      <w:r>
        <w:rPr>
          <w:rFonts w:hint="eastAsia" w:ascii="仿宋_GB2312" w:hAnsi="仿宋_GB2312" w:eastAsia="仿宋_GB2312" w:cs="仿宋_GB2312"/>
          <w:b w:val="0"/>
          <w:color w:val="000000"/>
          <w:sz w:val="32"/>
          <w:szCs w:val="32"/>
        </w:rPr>
        <w:t>无其他需要说明的事项</w:t>
      </w:r>
      <w:r>
        <w:rPr>
          <w:rFonts w:hint="eastAsia" w:ascii="仿宋_GB2312" w:hAnsi="仿宋_GB2312" w:eastAsia="仿宋_GB2312" w:cs="仿宋_GB2312"/>
          <w:b w:val="0"/>
          <w:color w:val="000000"/>
          <w:sz w:val="32"/>
          <w:szCs w:val="32"/>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B08BDC"/>
    <w:multiLevelType w:val="singleLevel"/>
    <w:tmpl w:val="C8B08BDC"/>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9430E"/>
    <w:rsid w:val="034544E2"/>
    <w:rsid w:val="03B55470"/>
    <w:rsid w:val="043440CA"/>
    <w:rsid w:val="06C90ADF"/>
    <w:rsid w:val="07407679"/>
    <w:rsid w:val="07935E13"/>
    <w:rsid w:val="08C0485A"/>
    <w:rsid w:val="0BCA7B93"/>
    <w:rsid w:val="10134657"/>
    <w:rsid w:val="1A7C3CFA"/>
    <w:rsid w:val="1A9B4C48"/>
    <w:rsid w:val="1B5806CE"/>
    <w:rsid w:val="1D3D615E"/>
    <w:rsid w:val="1D442E13"/>
    <w:rsid w:val="1E103FFA"/>
    <w:rsid w:val="1E1055C0"/>
    <w:rsid w:val="22CE0257"/>
    <w:rsid w:val="250B77D4"/>
    <w:rsid w:val="25FE2BEC"/>
    <w:rsid w:val="293A11F2"/>
    <w:rsid w:val="2C1418E9"/>
    <w:rsid w:val="2CBD588A"/>
    <w:rsid w:val="31E45292"/>
    <w:rsid w:val="33CB310B"/>
    <w:rsid w:val="35722B2E"/>
    <w:rsid w:val="3651008B"/>
    <w:rsid w:val="3B803A04"/>
    <w:rsid w:val="40B84D47"/>
    <w:rsid w:val="4665004A"/>
    <w:rsid w:val="4938793D"/>
    <w:rsid w:val="4AC62C72"/>
    <w:rsid w:val="4B2F5700"/>
    <w:rsid w:val="4EFA70E2"/>
    <w:rsid w:val="4FA35D71"/>
    <w:rsid w:val="514E7548"/>
    <w:rsid w:val="54155A09"/>
    <w:rsid w:val="55234F20"/>
    <w:rsid w:val="637B65F3"/>
    <w:rsid w:val="6401166D"/>
    <w:rsid w:val="661773BB"/>
    <w:rsid w:val="687B73DF"/>
    <w:rsid w:val="692217AA"/>
    <w:rsid w:val="6BA91C1D"/>
    <w:rsid w:val="6C78365F"/>
    <w:rsid w:val="70701124"/>
    <w:rsid w:val="708402D5"/>
    <w:rsid w:val="71F23007"/>
    <w:rsid w:val="779934C6"/>
    <w:rsid w:val="78AA3D34"/>
    <w:rsid w:val="7D556D1C"/>
    <w:rsid w:val="7F4B4A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beforeLines="0" w:after="120" w:afterLines="0"/>
    </w:pPr>
    <w:rPr>
      <w:rFonts w:hint="eastAsia"/>
      <w:sz w:val="32"/>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2023-03-16T17:30:47Z</dcterms:created>
  <dcterms:modified xsi:type="dcterms:W3CDTF">2023-03-16T09:30:47Z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2023-03-16T17:30:51Z</dcterms:created>
  <dcterms:modified xsi:type="dcterms:W3CDTF">2023-03-16T09:30:51Z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2023-03-16T17:30:51Z</dcterms:created>
  <dcterms:modified xsi:type="dcterms:W3CDTF">2023-03-16T09:30:51Z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2023-03-16T17:30:51Z</dcterms:created>
  <dcterms:modified xsi:type="dcterms:W3CDTF">2023-03-16T09:30:51Z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2023-03-16T17:30:50Z</dcterms:created>
  <dcterms:modified xsi:type="dcterms:W3CDTF">2023-03-16T09:30:50Z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2023-03-16T17:30:45Z</dcterms:created>
  <dcterms:modified xsi:type="dcterms:W3CDTF">2023-03-16T09:30:44Z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2023-03-16T17:30:47Z</dcterms:created>
  <dcterms:modified xsi:type="dcterms:W3CDTF">2023-03-16T09:30:47Z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2023-03-16T17:30:47Z</dcterms:created>
  <dcterms:modified xsi:type="dcterms:W3CDTF">2023-03-16T09:30:47Z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2023-03-16T17:30:47Z</dcterms:created>
  <dcterms:modified xsi:type="dcterms:W3CDTF">2023-03-16T09:30:47Z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c1e77b5-1269-42df-8ea2-620135f2d5bb}">
  <ds:schemaRefs/>
</ds:datastoreItem>
</file>

<file path=customXml/itemProps10.xml><?xml version="1.0" encoding="utf-8"?>
<ds:datastoreItem xmlns:ds="http://schemas.openxmlformats.org/officeDocument/2006/customXml" ds:itemID="{226ee6c1-ae16-4e34-85b3-5a455af4c038}">
  <ds:schemaRefs/>
</ds:datastoreItem>
</file>

<file path=customXml/itemProps11.xml><?xml version="1.0" encoding="utf-8"?>
<ds:datastoreItem xmlns:ds="http://schemas.openxmlformats.org/officeDocument/2006/customXml" ds:itemID="{cf665376-0f98-4892-bbed-6474d8c92d7e}">
  <ds:schemaRefs/>
</ds:datastoreItem>
</file>

<file path=customXml/itemProps12.xml><?xml version="1.0" encoding="utf-8"?>
<ds:datastoreItem xmlns:ds="http://schemas.openxmlformats.org/officeDocument/2006/customXml" ds:itemID="{3f3ade7c-7457-4974-8ea1-33cd8bf45e1e}">
  <ds:schemaRefs/>
</ds:datastoreItem>
</file>

<file path=customXml/itemProps13.xml><?xml version="1.0" encoding="utf-8"?>
<ds:datastoreItem xmlns:ds="http://schemas.openxmlformats.org/officeDocument/2006/customXml" ds:itemID="{e57d9f26-aba5-40d9-acf6-bb1220129fee}">
  <ds:schemaRefs/>
</ds:datastoreItem>
</file>

<file path=customXml/itemProps14.xml><?xml version="1.0" encoding="utf-8"?>
<ds:datastoreItem xmlns:ds="http://schemas.openxmlformats.org/officeDocument/2006/customXml" ds:itemID="{457212bd-cb6e-4840-b843-627cca2cfa2f}">
  <ds:schemaRefs/>
</ds:datastoreItem>
</file>

<file path=customXml/itemProps15.xml><?xml version="1.0" encoding="utf-8"?>
<ds:datastoreItem xmlns:ds="http://schemas.openxmlformats.org/officeDocument/2006/customXml" ds:itemID="{a8879a48-c6ca-44cc-b41d-9153b1506494}">
  <ds:schemaRefs/>
</ds:datastoreItem>
</file>

<file path=customXml/itemProps16.xml><?xml version="1.0" encoding="utf-8"?>
<ds:datastoreItem xmlns:ds="http://schemas.openxmlformats.org/officeDocument/2006/customXml" ds:itemID="{dd8ed661-afb4-41d4-83a3-e455273935e5}">
  <ds:schemaRefs/>
</ds:datastoreItem>
</file>

<file path=customXml/itemProps17.xml><?xml version="1.0" encoding="utf-8"?>
<ds:datastoreItem xmlns:ds="http://schemas.openxmlformats.org/officeDocument/2006/customXml" ds:itemID="{7a651af1-1243-43e0-bb6f-53c1018b9f2d}">
  <ds:schemaRefs/>
</ds:datastoreItem>
</file>

<file path=customXml/itemProps18.xml><?xml version="1.0" encoding="utf-8"?>
<ds:datastoreItem xmlns:ds="http://schemas.openxmlformats.org/officeDocument/2006/customXml" ds:itemID="{cec35387-9d53-46fe-8ade-6272d71bb6a5}">
  <ds:schemaRefs/>
</ds:datastoreItem>
</file>

<file path=customXml/itemProps2.xml><?xml version="1.0" encoding="utf-8"?>
<ds:datastoreItem xmlns:ds="http://schemas.openxmlformats.org/officeDocument/2006/customXml" ds:itemID="{0da60cb4-0fa7-4e4f-bdc7-98ab403e35e3}">
  <ds:schemaRefs/>
</ds:datastoreItem>
</file>

<file path=customXml/itemProps3.xml><?xml version="1.0" encoding="utf-8"?>
<ds:datastoreItem xmlns:ds="http://schemas.openxmlformats.org/officeDocument/2006/customXml" ds:itemID="{677aa030-46a9-45a4-8db1-40e7f05f6053}">
  <ds:schemaRefs/>
</ds:datastoreItem>
</file>

<file path=customXml/itemProps4.xml><?xml version="1.0" encoding="utf-8"?>
<ds:datastoreItem xmlns:ds="http://schemas.openxmlformats.org/officeDocument/2006/customXml" ds:itemID="{4d094c18-99ab-48cb-adef-a7ab1b5ad4e3}">
  <ds:schemaRefs/>
</ds:datastoreItem>
</file>

<file path=customXml/itemProps5.xml><?xml version="1.0" encoding="utf-8"?>
<ds:datastoreItem xmlns:ds="http://schemas.openxmlformats.org/officeDocument/2006/customXml" ds:itemID="{77e9124f-7809-40ac-a60e-e72ca32c54ba}">
  <ds:schemaRefs/>
</ds:datastoreItem>
</file>

<file path=customXml/itemProps6.xml><?xml version="1.0" encoding="utf-8"?>
<ds:datastoreItem xmlns:ds="http://schemas.openxmlformats.org/officeDocument/2006/customXml" ds:itemID="{034d1595-3c57-49d0-8abd-ccf9c8e1377c}">
  <ds:schemaRefs/>
</ds:datastoreItem>
</file>

<file path=customXml/itemProps7.xml><?xml version="1.0" encoding="utf-8"?>
<ds:datastoreItem xmlns:ds="http://schemas.openxmlformats.org/officeDocument/2006/customXml" ds:itemID="{dba59e58-747c-4faf-9d24-15888ff719b5}">
  <ds:schemaRefs/>
</ds:datastoreItem>
</file>

<file path=customXml/itemProps8.xml><?xml version="1.0" encoding="utf-8"?>
<ds:datastoreItem xmlns:ds="http://schemas.openxmlformats.org/officeDocument/2006/customXml" ds:itemID="{9ef5e3b4-1d21-46dc-82b0-1b1d79361b7b}">
  <ds:schemaRefs/>
</ds:datastoreItem>
</file>

<file path=customXml/itemProps9.xml><?xml version="1.0" encoding="utf-8"?>
<ds:datastoreItem xmlns:ds="http://schemas.openxmlformats.org/officeDocument/2006/customXml" ds:itemID="{95811ff9-63ba-4f92-8838-4d4d4e742aa0}">
  <ds:schemaRefs/>
</ds:datastoreItem>
</file>

<file path=docProps/app.xml><?xml version="1.0" encoding="utf-8"?>
<Properties xmlns="http://schemas.openxmlformats.org/officeDocument/2006/extended-properties" xmlns:vt="http://schemas.openxmlformats.org/officeDocument/2006/docPropsVTypes">
  <Pages>37</Pages>
  <Words>9534</Words>
  <Characters>11241</Characters>
  <TotalTime>5</TotalTime>
  <ScaleCrop>false</ScaleCrop>
  <LinksUpToDate>false</LinksUpToDate>
  <CharactersWithSpaces>11494</CharactersWithSpaces>
  <Application>WPS Office_11.8.2.11019_F1E327BC-269C-435d-A152-05C5408002CA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2023-03-16T17:30:00Z</dcterms:created>
  <dc:creator>Administrator.pc-201509161017</dc:creator>
  <cp:lastModifiedBy>Administrator</cp:lastModifiedBy>
  <cp:lastPrinted>2023-03-17T02:24:00Z</cp:lastPrinted>
  <dcterms:modified xsi:type="dcterms:W3CDTF">2023-09-05T02:33:51Z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4063EDFB6F51475BBC81F0E4B2F2D406</vt:lpwstr>
  </property>
</Properties>
</file>