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rPr>
          <w:rFonts w:ascii="黑体" w:hAnsi="黑体" w:eastAsia="黑体" w:cs="黑体"/>
          <w:b/>
          <w:color w:val="000000"/>
          <w:sz w:val="30"/>
          <w:lang w:eastAsia="zh-CN"/>
        </w:rPr>
      </w:pPr>
      <w:r>
        <w:rPr>
          <w:rFonts w:ascii="黑体" w:hAnsi="黑体" w:eastAsia="黑体" w:cs="黑体"/>
          <w:b/>
          <w:color w:val="000000"/>
          <w:sz w:val="30"/>
        </w:rPr>
        <w:t xml:space="preserve"> </w:t>
      </w:r>
    </w:p>
    <w:p>
      <w:pPr>
        <w:jc w:val="center"/>
        <w:rPr>
          <w:lang w:eastAsia="zh-CN"/>
        </w:rP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535.62</w:t>
            </w:r>
          </w:p>
        </w:tc>
        <w:tc>
          <w:tcPr>
            <w:tcW w:w="4535" w:type="dxa"/>
            <w:vAlign w:val="center"/>
          </w:tcPr>
          <w:p>
            <w:pPr>
              <w:pStyle w:val="12"/>
            </w:pPr>
            <w:r>
              <w:t>一、一般公共服务支出</w:t>
            </w:r>
          </w:p>
        </w:tc>
        <w:tc>
          <w:tcPr>
            <w:tcW w:w="2126" w:type="dxa"/>
            <w:vAlign w:val="center"/>
          </w:tcPr>
          <w:p>
            <w:pPr>
              <w:pStyle w:val="11"/>
            </w:pPr>
            <w:r>
              <w:t>418.35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535.62</w:t>
            </w:r>
          </w:p>
        </w:tc>
        <w:tc>
          <w:tcPr>
            <w:tcW w:w="4535" w:type="dxa"/>
            <w:vAlign w:val="center"/>
          </w:tcPr>
          <w:p>
            <w:pPr>
              <w:pStyle w:val="14"/>
            </w:pPr>
            <w:r>
              <w:t>本年支出合计</w:t>
            </w:r>
          </w:p>
        </w:tc>
        <w:tc>
          <w:tcPr>
            <w:tcW w:w="2126" w:type="dxa"/>
            <w:vAlign w:val="center"/>
          </w:tcPr>
          <w:p>
            <w:pPr>
              <w:pStyle w:val="15"/>
            </w:pPr>
            <w:r>
              <w:t>535.62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535.62</w:t>
            </w:r>
          </w:p>
        </w:tc>
        <w:tc>
          <w:tcPr>
            <w:tcW w:w="4535" w:type="dxa"/>
            <w:vAlign w:val="center"/>
          </w:tcPr>
          <w:p>
            <w:pPr>
              <w:pStyle w:val="14"/>
            </w:pPr>
            <w:r>
              <w:t>支出总计</w:t>
            </w:r>
          </w:p>
        </w:tc>
        <w:tc>
          <w:tcPr>
            <w:tcW w:w="2126" w:type="dxa"/>
            <w:vAlign w:val="center"/>
          </w:tcPr>
          <w:p>
            <w:pPr>
              <w:pStyle w:val="15"/>
            </w:pPr>
            <w:r>
              <w:t>535.62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535.62</w:t>
            </w:r>
          </w:p>
        </w:tc>
        <w:tc>
          <w:tcPr>
            <w:tcW w:w="1134" w:type="dxa"/>
            <w:vAlign w:val="center"/>
          </w:tcPr>
          <w:p>
            <w:pPr>
              <w:pStyle w:val="15"/>
            </w:pPr>
            <w:r>
              <w:t>535.62</w:t>
            </w:r>
          </w:p>
        </w:tc>
        <w:tc>
          <w:tcPr>
            <w:tcW w:w="1134" w:type="dxa"/>
            <w:vAlign w:val="center"/>
          </w:tcPr>
          <w:p>
            <w:pPr>
              <w:pStyle w:val="15"/>
            </w:pPr>
            <w:r>
              <w:t>535.62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418.35</w:t>
            </w:r>
          </w:p>
        </w:tc>
        <w:tc>
          <w:tcPr>
            <w:tcW w:w="1134" w:type="dxa"/>
            <w:vAlign w:val="center"/>
          </w:tcPr>
          <w:p>
            <w:pPr>
              <w:pStyle w:val="11"/>
            </w:pPr>
            <w:r>
              <w:t>418.35</w:t>
            </w:r>
          </w:p>
        </w:tc>
        <w:tc>
          <w:tcPr>
            <w:tcW w:w="1134" w:type="dxa"/>
            <w:vAlign w:val="center"/>
          </w:tcPr>
          <w:p>
            <w:pPr>
              <w:pStyle w:val="11"/>
            </w:pPr>
            <w:r>
              <w:t>418.35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418.35</w:t>
            </w:r>
          </w:p>
        </w:tc>
        <w:tc>
          <w:tcPr>
            <w:tcW w:w="1134" w:type="dxa"/>
            <w:vAlign w:val="center"/>
          </w:tcPr>
          <w:p>
            <w:pPr>
              <w:pStyle w:val="11"/>
            </w:pPr>
            <w:r>
              <w:t>418.35</w:t>
            </w:r>
          </w:p>
        </w:tc>
        <w:tc>
          <w:tcPr>
            <w:tcW w:w="1134" w:type="dxa"/>
            <w:vAlign w:val="center"/>
          </w:tcPr>
          <w:p>
            <w:pPr>
              <w:pStyle w:val="11"/>
            </w:pPr>
            <w:r>
              <w:t>418.35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2013201</w:t>
            </w:r>
          </w:p>
        </w:tc>
        <w:tc>
          <w:tcPr>
            <w:tcW w:w="1559" w:type="dxa"/>
            <w:vAlign w:val="center"/>
          </w:tcPr>
          <w:p>
            <w:pPr>
              <w:pStyle w:val="12"/>
            </w:pPr>
            <w:r>
              <w:t>行政运行</w:t>
            </w:r>
          </w:p>
        </w:tc>
        <w:tc>
          <w:tcPr>
            <w:tcW w:w="1134" w:type="dxa"/>
            <w:vAlign w:val="center"/>
          </w:tcPr>
          <w:p>
            <w:pPr>
              <w:pStyle w:val="11"/>
            </w:pPr>
            <w:r>
              <w:t>380.35</w:t>
            </w:r>
          </w:p>
        </w:tc>
        <w:tc>
          <w:tcPr>
            <w:tcW w:w="1134" w:type="dxa"/>
            <w:vAlign w:val="center"/>
          </w:tcPr>
          <w:p>
            <w:pPr>
              <w:pStyle w:val="11"/>
            </w:pPr>
            <w:r>
              <w:t>380.35</w:t>
            </w:r>
          </w:p>
        </w:tc>
        <w:tc>
          <w:tcPr>
            <w:tcW w:w="1134" w:type="dxa"/>
            <w:vAlign w:val="center"/>
          </w:tcPr>
          <w:p>
            <w:pPr>
              <w:pStyle w:val="11"/>
            </w:pPr>
            <w:r>
              <w:t>380.35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2013202</w:t>
            </w:r>
          </w:p>
        </w:tc>
        <w:tc>
          <w:tcPr>
            <w:tcW w:w="1559" w:type="dxa"/>
            <w:vAlign w:val="center"/>
          </w:tcPr>
          <w:p>
            <w:pPr>
              <w:pStyle w:val="12"/>
            </w:pPr>
            <w:r>
              <w:t>一般行政管理事务</w:t>
            </w:r>
          </w:p>
        </w:tc>
        <w:tc>
          <w:tcPr>
            <w:tcW w:w="1134" w:type="dxa"/>
            <w:vAlign w:val="center"/>
          </w:tcPr>
          <w:p>
            <w:pPr>
              <w:pStyle w:val="11"/>
            </w:pPr>
            <w:r>
              <w:t>38.00</w:t>
            </w:r>
          </w:p>
        </w:tc>
        <w:tc>
          <w:tcPr>
            <w:tcW w:w="1134" w:type="dxa"/>
            <w:vAlign w:val="center"/>
          </w:tcPr>
          <w:p>
            <w:pPr>
              <w:pStyle w:val="11"/>
            </w:pPr>
            <w:r>
              <w:t>38.00</w:t>
            </w:r>
          </w:p>
        </w:tc>
        <w:tc>
          <w:tcPr>
            <w:tcW w:w="1134" w:type="dxa"/>
            <w:vAlign w:val="center"/>
          </w:tcPr>
          <w:p>
            <w:pPr>
              <w:pStyle w:val="11"/>
            </w:pPr>
            <w:r>
              <w:t>38.00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72.18</w:t>
            </w:r>
          </w:p>
        </w:tc>
        <w:tc>
          <w:tcPr>
            <w:tcW w:w="1134" w:type="dxa"/>
            <w:vAlign w:val="center"/>
          </w:tcPr>
          <w:p>
            <w:pPr>
              <w:pStyle w:val="11"/>
            </w:pPr>
            <w:r>
              <w:t>72.18</w:t>
            </w:r>
          </w:p>
        </w:tc>
        <w:tc>
          <w:tcPr>
            <w:tcW w:w="1134" w:type="dxa"/>
            <w:vAlign w:val="center"/>
          </w:tcPr>
          <w:p>
            <w:pPr>
              <w:pStyle w:val="11"/>
            </w:pPr>
            <w:r>
              <w:t>72.18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72.18</w:t>
            </w:r>
          </w:p>
        </w:tc>
        <w:tc>
          <w:tcPr>
            <w:tcW w:w="1134" w:type="dxa"/>
            <w:vAlign w:val="center"/>
          </w:tcPr>
          <w:p>
            <w:pPr>
              <w:pStyle w:val="11"/>
            </w:pPr>
            <w:r>
              <w:t>72.18</w:t>
            </w:r>
          </w:p>
        </w:tc>
        <w:tc>
          <w:tcPr>
            <w:tcW w:w="1134" w:type="dxa"/>
            <w:vAlign w:val="center"/>
          </w:tcPr>
          <w:p>
            <w:pPr>
              <w:pStyle w:val="11"/>
            </w:pPr>
            <w:r>
              <w:t>72.18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20.10</w:t>
            </w:r>
          </w:p>
        </w:tc>
        <w:tc>
          <w:tcPr>
            <w:tcW w:w="1134" w:type="dxa"/>
            <w:vAlign w:val="center"/>
          </w:tcPr>
          <w:p>
            <w:pPr>
              <w:pStyle w:val="11"/>
            </w:pPr>
            <w:r>
              <w:t>20.10</w:t>
            </w:r>
          </w:p>
        </w:tc>
        <w:tc>
          <w:tcPr>
            <w:tcW w:w="1134" w:type="dxa"/>
            <w:vAlign w:val="center"/>
          </w:tcPr>
          <w:p>
            <w:pPr>
              <w:pStyle w:val="11"/>
            </w:pPr>
            <w:r>
              <w:t>20.10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52.08</w:t>
            </w:r>
          </w:p>
        </w:tc>
        <w:tc>
          <w:tcPr>
            <w:tcW w:w="1134" w:type="dxa"/>
            <w:vAlign w:val="center"/>
          </w:tcPr>
          <w:p>
            <w:pPr>
              <w:pStyle w:val="11"/>
            </w:pPr>
            <w:r>
              <w:t>52.08</w:t>
            </w:r>
          </w:p>
        </w:tc>
        <w:tc>
          <w:tcPr>
            <w:tcW w:w="1134" w:type="dxa"/>
            <w:vAlign w:val="center"/>
          </w:tcPr>
          <w:p>
            <w:pPr>
              <w:pStyle w:val="11"/>
            </w:pPr>
            <w:r>
              <w:t>52.08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535.62</w:t>
            </w:r>
          </w:p>
        </w:tc>
        <w:tc>
          <w:tcPr>
            <w:tcW w:w="1361" w:type="dxa"/>
            <w:vAlign w:val="center"/>
          </w:tcPr>
          <w:p>
            <w:pPr>
              <w:pStyle w:val="15"/>
            </w:pPr>
            <w:r>
              <w:t>497.62</w:t>
            </w:r>
          </w:p>
        </w:tc>
        <w:tc>
          <w:tcPr>
            <w:tcW w:w="1361" w:type="dxa"/>
            <w:vAlign w:val="center"/>
          </w:tcPr>
          <w:p>
            <w:pPr>
              <w:pStyle w:val="15"/>
            </w:pPr>
            <w:r>
              <w:t>38.00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418.35</w:t>
            </w:r>
          </w:p>
        </w:tc>
        <w:tc>
          <w:tcPr>
            <w:tcW w:w="1361" w:type="dxa"/>
            <w:vAlign w:val="center"/>
          </w:tcPr>
          <w:p>
            <w:pPr>
              <w:pStyle w:val="11"/>
            </w:pPr>
            <w:r>
              <w:t>380.35</w:t>
            </w:r>
          </w:p>
        </w:tc>
        <w:tc>
          <w:tcPr>
            <w:tcW w:w="1361" w:type="dxa"/>
            <w:vAlign w:val="center"/>
          </w:tcPr>
          <w:p>
            <w:pPr>
              <w:pStyle w:val="11"/>
            </w:pPr>
            <w:r>
              <w:t>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6" w:type="dxa"/>
            <w:vAlign w:val="center"/>
          </w:tcPr>
          <w:p>
            <w:pPr>
              <w:pStyle w:val="12"/>
            </w:pPr>
            <w:r>
              <w:t>组织事务</w:t>
            </w:r>
          </w:p>
        </w:tc>
        <w:tc>
          <w:tcPr>
            <w:tcW w:w="1361" w:type="dxa"/>
            <w:vAlign w:val="center"/>
          </w:tcPr>
          <w:p>
            <w:pPr>
              <w:pStyle w:val="11"/>
            </w:pPr>
            <w:r>
              <w:t>418.35</w:t>
            </w:r>
          </w:p>
        </w:tc>
        <w:tc>
          <w:tcPr>
            <w:tcW w:w="1361" w:type="dxa"/>
            <w:vAlign w:val="center"/>
          </w:tcPr>
          <w:p>
            <w:pPr>
              <w:pStyle w:val="11"/>
            </w:pPr>
            <w:r>
              <w:t>380.35</w:t>
            </w:r>
          </w:p>
        </w:tc>
        <w:tc>
          <w:tcPr>
            <w:tcW w:w="1361" w:type="dxa"/>
            <w:vAlign w:val="center"/>
          </w:tcPr>
          <w:p>
            <w:pPr>
              <w:pStyle w:val="11"/>
            </w:pPr>
            <w:r>
              <w:t>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2013201</w:t>
            </w:r>
          </w:p>
        </w:tc>
        <w:tc>
          <w:tcPr>
            <w:tcW w:w="4536" w:type="dxa"/>
            <w:vAlign w:val="center"/>
          </w:tcPr>
          <w:p>
            <w:pPr>
              <w:pStyle w:val="12"/>
            </w:pPr>
            <w:r>
              <w:t>行政运行</w:t>
            </w:r>
          </w:p>
        </w:tc>
        <w:tc>
          <w:tcPr>
            <w:tcW w:w="1361" w:type="dxa"/>
            <w:vAlign w:val="center"/>
          </w:tcPr>
          <w:p>
            <w:pPr>
              <w:pStyle w:val="11"/>
            </w:pPr>
            <w:r>
              <w:t>380.35</w:t>
            </w:r>
          </w:p>
        </w:tc>
        <w:tc>
          <w:tcPr>
            <w:tcW w:w="1361" w:type="dxa"/>
            <w:vAlign w:val="center"/>
          </w:tcPr>
          <w:p>
            <w:pPr>
              <w:pStyle w:val="11"/>
            </w:pPr>
            <w:r>
              <w:t>380.35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2013202</w:t>
            </w:r>
          </w:p>
        </w:tc>
        <w:tc>
          <w:tcPr>
            <w:tcW w:w="4536" w:type="dxa"/>
            <w:vAlign w:val="center"/>
          </w:tcPr>
          <w:p>
            <w:pPr>
              <w:pStyle w:val="12"/>
            </w:pPr>
            <w:r>
              <w:t>一般行政管理事务</w:t>
            </w:r>
          </w:p>
        </w:tc>
        <w:tc>
          <w:tcPr>
            <w:tcW w:w="1361" w:type="dxa"/>
            <w:vAlign w:val="center"/>
          </w:tcPr>
          <w:p>
            <w:pPr>
              <w:pStyle w:val="11"/>
            </w:pPr>
            <w:r>
              <w:t>38.00</w:t>
            </w:r>
          </w:p>
        </w:tc>
        <w:tc>
          <w:tcPr>
            <w:tcW w:w="1361" w:type="dxa"/>
            <w:vAlign w:val="center"/>
          </w:tcPr>
          <w:p>
            <w:pPr>
              <w:pStyle w:val="11"/>
            </w:pPr>
          </w:p>
        </w:tc>
        <w:tc>
          <w:tcPr>
            <w:tcW w:w="1361" w:type="dxa"/>
            <w:vAlign w:val="center"/>
          </w:tcPr>
          <w:p>
            <w:pPr>
              <w:pStyle w:val="11"/>
            </w:pPr>
            <w:r>
              <w:t>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72.18</w:t>
            </w:r>
          </w:p>
        </w:tc>
        <w:tc>
          <w:tcPr>
            <w:tcW w:w="1361" w:type="dxa"/>
            <w:vAlign w:val="center"/>
          </w:tcPr>
          <w:p>
            <w:pPr>
              <w:pStyle w:val="11"/>
            </w:pPr>
            <w:r>
              <w:t>72.18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72.18</w:t>
            </w:r>
          </w:p>
        </w:tc>
        <w:tc>
          <w:tcPr>
            <w:tcW w:w="1361" w:type="dxa"/>
            <w:vAlign w:val="center"/>
          </w:tcPr>
          <w:p>
            <w:pPr>
              <w:pStyle w:val="11"/>
            </w:pPr>
            <w:r>
              <w:t>72.18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6" w:type="dxa"/>
            <w:vAlign w:val="center"/>
          </w:tcPr>
          <w:p>
            <w:pPr>
              <w:pStyle w:val="12"/>
            </w:pPr>
            <w:r>
              <w:t>行政单位离退休</w:t>
            </w:r>
          </w:p>
        </w:tc>
        <w:tc>
          <w:tcPr>
            <w:tcW w:w="1361" w:type="dxa"/>
            <w:vAlign w:val="center"/>
          </w:tcPr>
          <w:p>
            <w:pPr>
              <w:pStyle w:val="11"/>
            </w:pPr>
            <w:r>
              <w:t>20.10</w:t>
            </w:r>
          </w:p>
        </w:tc>
        <w:tc>
          <w:tcPr>
            <w:tcW w:w="1361" w:type="dxa"/>
            <w:vAlign w:val="center"/>
          </w:tcPr>
          <w:p>
            <w:pPr>
              <w:pStyle w:val="11"/>
            </w:pPr>
            <w:r>
              <w:t>20.10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52.08</w:t>
            </w:r>
          </w:p>
        </w:tc>
        <w:tc>
          <w:tcPr>
            <w:tcW w:w="1361" w:type="dxa"/>
            <w:vAlign w:val="center"/>
          </w:tcPr>
          <w:p>
            <w:pPr>
              <w:pStyle w:val="11"/>
            </w:pPr>
            <w:r>
              <w:t>52.08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14.16</w:t>
            </w:r>
          </w:p>
        </w:tc>
        <w:tc>
          <w:tcPr>
            <w:tcW w:w="1361" w:type="dxa"/>
            <w:vAlign w:val="center"/>
          </w:tcPr>
          <w:p>
            <w:pPr>
              <w:pStyle w:val="11"/>
            </w:pPr>
            <w:r>
              <w:t>14.16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14.16</w:t>
            </w:r>
          </w:p>
        </w:tc>
        <w:tc>
          <w:tcPr>
            <w:tcW w:w="1361" w:type="dxa"/>
            <w:vAlign w:val="center"/>
          </w:tcPr>
          <w:p>
            <w:pPr>
              <w:pStyle w:val="11"/>
            </w:pPr>
            <w:r>
              <w:t>14.16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14.16</w:t>
            </w:r>
          </w:p>
        </w:tc>
        <w:tc>
          <w:tcPr>
            <w:tcW w:w="1361" w:type="dxa"/>
            <w:vAlign w:val="center"/>
          </w:tcPr>
          <w:p>
            <w:pPr>
              <w:pStyle w:val="11"/>
            </w:pPr>
            <w:r>
              <w:t>14.16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30.93</w:t>
            </w:r>
          </w:p>
        </w:tc>
        <w:tc>
          <w:tcPr>
            <w:tcW w:w="1361" w:type="dxa"/>
            <w:vAlign w:val="center"/>
          </w:tcPr>
          <w:p>
            <w:pPr>
              <w:pStyle w:val="11"/>
            </w:pPr>
            <w:r>
              <w:t>30.93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30.93</w:t>
            </w:r>
          </w:p>
        </w:tc>
        <w:tc>
          <w:tcPr>
            <w:tcW w:w="1361" w:type="dxa"/>
            <w:vAlign w:val="center"/>
          </w:tcPr>
          <w:p>
            <w:pPr>
              <w:pStyle w:val="11"/>
            </w:pPr>
            <w:r>
              <w:t>30.93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30.93</w:t>
            </w:r>
          </w:p>
        </w:tc>
        <w:tc>
          <w:tcPr>
            <w:tcW w:w="1361" w:type="dxa"/>
            <w:vAlign w:val="center"/>
          </w:tcPr>
          <w:p>
            <w:pPr>
              <w:pStyle w:val="11"/>
            </w:pPr>
            <w:r>
              <w:t>30.93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535.62</w:t>
            </w:r>
          </w:p>
        </w:tc>
        <w:tc>
          <w:tcPr>
            <w:tcW w:w="3402" w:type="dxa"/>
            <w:vAlign w:val="center"/>
          </w:tcPr>
          <w:p>
            <w:pPr>
              <w:pStyle w:val="12"/>
            </w:pPr>
            <w:r>
              <w:t>一、一般公共服务支出</w:t>
            </w:r>
          </w:p>
        </w:tc>
        <w:tc>
          <w:tcPr>
            <w:tcW w:w="1474" w:type="dxa"/>
            <w:vAlign w:val="center"/>
          </w:tcPr>
          <w:p>
            <w:pPr>
              <w:pStyle w:val="11"/>
            </w:pPr>
            <w:r>
              <w:t>418.35</w:t>
            </w:r>
          </w:p>
        </w:tc>
        <w:tc>
          <w:tcPr>
            <w:tcW w:w="1474" w:type="dxa"/>
            <w:vAlign w:val="center"/>
          </w:tcPr>
          <w:p>
            <w:pPr>
              <w:pStyle w:val="11"/>
            </w:pPr>
            <w:r>
              <w:t>418.35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72.18</w:t>
            </w:r>
          </w:p>
        </w:tc>
        <w:tc>
          <w:tcPr>
            <w:tcW w:w="1474" w:type="dxa"/>
            <w:vAlign w:val="center"/>
          </w:tcPr>
          <w:p>
            <w:pPr>
              <w:pStyle w:val="11"/>
            </w:pPr>
            <w:r>
              <w:t>72.18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14.16</w:t>
            </w:r>
          </w:p>
        </w:tc>
        <w:tc>
          <w:tcPr>
            <w:tcW w:w="1474" w:type="dxa"/>
            <w:vAlign w:val="center"/>
          </w:tcPr>
          <w:p>
            <w:pPr>
              <w:pStyle w:val="11"/>
            </w:pPr>
            <w:r>
              <w:t>14.16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30.93</w:t>
            </w:r>
          </w:p>
        </w:tc>
        <w:tc>
          <w:tcPr>
            <w:tcW w:w="1474" w:type="dxa"/>
            <w:vAlign w:val="center"/>
          </w:tcPr>
          <w:p>
            <w:pPr>
              <w:pStyle w:val="11"/>
            </w:pPr>
            <w:r>
              <w:t>30.93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535.62</w:t>
            </w:r>
          </w:p>
        </w:tc>
        <w:tc>
          <w:tcPr>
            <w:tcW w:w="3402" w:type="dxa"/>
            <w:vAlign w:val="center"/>
          </w:tcPr>
          <w:p>
            <w:pPr>
              <w:pStyle w:val="14"/>
            </w:pPr>
            <w:r>
              <w:t>本年支出合计</w:t>
            </w:r>
          </w:p>
        </w:tc>
        <w:tc>
          <w:tcPr>
            <w:tcW w:w="1474" w:type="dxa"/>
            <w:vAlign w:val="center"/>
          </w:tcPr>
          <w:p>
            <w:pPr>
              <w:pStyle w:val="15"/>
            </w:pPr>
            <w:r>
              <w:t>535.62</w:t>
            </w:r>
          </w:p>
        </w:tc>
        <w:tc>
          <w:tcPr>
            <w:tcW w:w="1474" w:type="dxa"/>
            <w:vAlign w:val="center"/>
          </w:tcPr>
          <w:p>
            <w:pPr>
              <w:pStyle w:val="15"/>
            </w:pPr>
            <w:r>
              <w:t>535.62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535.62</w:t>
            </w:r>
          </w:p>
        </w:tc>
        <w:tc>
          <w:tcPr>
            <w:tcW w:w="3402" w:type="dxa"/>
            <w:vAlign w:val="center"/>
          </w:tcPr>
          <w:p>
            <w:pPr>
              <w:pStyle w:val="14"/>
            </w:pPr>
            <w:r>
              <w:t>支出总计</w:t>
            </w:r>
          </w:p>
        </w:tc>
        <w:tc>
          <w:tcPr>
            <w:tcW w:w="1474" w:type="dxa"/>
            <w:vAlign w:val="center"/>
          </w:tcPr>
          <w:p>
            <w:pPr>
              <w:pStyle w:val="15"/>
            </w:pPr>
            <w:r>
              <w:t>535.62</w:t>
            </w:r>
          </w:p>
        </w:tc>
        <w:tc>
          <w:tcPr>
            <w:tcW w:w="1474" w:type="dxa"/>
            <w:vAlign w:val="center"/>
          </w:tcPr>
          <w:p>
            <w:pPr>
              <w:pStyle w:val="15"/>
            </w:pPr>
            <w:r>
              <w:t>535.62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535.62</w:t>
            </w:r>
          </w:p>
        </w:tc>
        <w:tc>
          <w:tcPr>
            <w:tcW w:w="2551" w:type="dxa"/>
            <w:vAlign w:val="center"/>
          </w:tcPr>
          <w:p>
            <w:pPr>
              <w:pStyle w:val="15"/>
            </w:pPr>
            <w:r>
              <w:t>497.62</w:t>
            </w:r>
          </w:p>
        </w:tc>
        <w:tc>
          <w:tcPr>
            <w:tcW w:w="2551"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418.35</w:t>
            </w:r>
          </w:p>
        </w:tc>
        <w:tc>
          <w:tcPr>
            <w:tcW w:w="2551" w:type="dxa"/>
            <w:vAlign w:val="center"/>
          </w:tcPr>
          <w:p>
            <w:pPr>
              <w:pStyle w:val="11"/>
            </w:pPr>
            <w:r>
              <w:t>380.35</w:t>
            </w:r>
          </w:p>
        </w:tc>
        <w:tc>
          <w:tcPr>
            <w:tcW w:w="2551" w:type="dxa"/>
            <w:vAlign w:val="center"/>
          </w:tcPr>
          <w:p>
            <w:pPr>
              <w:pStyle w:val="11"/>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418.35</w:t>
            </w:r>
          </w:p>
        </w:tc>
        <w:tc>
          <w:tcPr>
            <w:tcW w:w="2551" w:type="dxa"/>
            <w:vAlign w:val="center"/>
          </w:tcPr>
          <w:p>
            <w:pPr>
              <w:pStyle w:val="11"/>
            </w:pPr>
            <w:r>
              <w:t>380.35</w:t>
            </w:r>
          </w:p>
        </w:tc>
        <w:tc>
          <w:tcPr>
            <w:tcW w:w="2551" w:type="dxa"/>
            <w:vAlign w:val="center"/>
          </w:tcPr>
          <w:p>
            <w:pPr>
              <w:pStyle w:val="11"/>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2013201</w:t>
            </w:r>
          </w:p>
        </w:tc>
        <w:tc>
          <w:tcPr>
            <w:tcW w:w="4535" w:type="dxa"/>
            <w:vAlign w:val="center"/>
          </w:tcPr>
          <w:p>
            <w:pPr>
              <w:pStyle w:val="12"/>
            </w:pPr>
            <w:r>
              <w:t>行政运行</w:t>
            </w:r>
          </w:p>
        </w:tc>
        <w:tc>
          <w:tcPr>
            <w:tcW w:w="2551" w:type="dxa"/>
            <w:vAlign w:val="center"/>
          </w:tcPr>
          <w:p>
            <w:pPr>
              <w:pStyle w:val="11"/>
            </w:pPr>
            <w:r>
              <w:t>380.35</w:t>
            </w:r>
          </w:p>
        </w:tc>
        <w:tc>
          <w:tcPr>
            <w:tcW w:w="2551" w:type="dxa"/>
            <w:vAlign w:val="center"/>
          </w:tcPr>
          <w:p>
            <w:pPr>
              <w:pStyle w:val="11"/>
            </w:pPr>
            <w:r>
              <w:t>380.35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2013202</w:t>
            </w:r>
          </w:p>
        </w:tc>
        <w:tc>
          <w:tcPr>
            <w:tcW w:w="4535" w:type="dxa"/>
            <w:vAlign w:val="center"/>
          </w:tcPr>
          <w:p>
            <w:pPr>
              <w:pStyle w:val="12"/>
            </w:pPr>
            <w:r>
              <w:t>一般行政管理事务</w:t>
            </w:r>
          </w:p>
        </w:tc>
        <w:tc>
          <w:tcPr>
            <w:tcW w:w="2551" w:type="dxa"/>
            <w:vAlign w:val="center"/>
          </w:tcPr>
          <w:p>
            <w:pPr>
              <w:pStyle w:val="11"/>
            </w:pPr>
            <w:r>
              <w:t>38.00</w:t>
            </w:r>
          </w:p>
        </w:tc>
        <w:tc>
          <w:tcPr>
            <w:tcW w:w="2551" w:type="dxa"/>
            <w:vAlign w:val="center"/>
          </w:tcPr>
          <w:p>
            <w:pPr>
              <w:pStyle w:val="11"/>
            </w:pPr>
          </w:p>
        </w:tc>
        <w:tc>
          <w:tcPr>
            <w:tcW w:w="2551" w:type="dxa"/>
            <w:vAlign w:val="center"/>
          </w:tcPr>
          <w:p>
            <w:pPr>
              <w:pStyle w:val="11"/>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72.18</w:t>
            </w:r>
          </w:p>
        </w:tc>
        <w:tc>
          <w:tcPr>
            <w:tcW w:w="2551" w:type="dxa"/>
            <w:vAlign w:val="center"/>
          </w:tcPr>
          <w:p>
            <w:pPr>
              <w:pStyle w:val="11"/>
            </w:pPr>
            <w:r>
              <w:t>72.18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72.18</w:t>
            </w:r>
          </w:p>
        </w:tc>
        <w:tc>
          <w:tcPr>
            <w:tcW w:w="2551" w:type="dxa"/>
            <w:vAlign w:val="center"/>
          </w:tcPr>
          <w:p>
            <w:pPr>
              <w:pStyle w:val="11"/>
            </w:pPr>
            <w:r>
              <w:t>72.18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20.10</w:t>
            </w:r>
          </w:p>
        </w:tc>
        <w:tc>
          <w:tcPr>
            <w:tcW w:w="2551" w:type="dxa"/>
            <w:vAlign w:val="center"/>
          </w:tcPr>
          <w:p>
            <w:pPr>
              <w:pStyle w:val="11"/>
            </w:pPr>
            <w:r>
              <w:t>20.10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52.08</w:t>
            </w:r>
          </w:p>
        </w:tc>
        <w:tc>
          <w:tcPr>
            <w:tcW w:w="2551" w:type="dxa"/>
            <w:vAlign w:val="center"/>
          </w:tcPr>
          <w:p>
            <w:pPr>
              <w:pStyle w:val="11"/>
            </w:pPr>
            <w:r>
              <w:t>52.08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14.16</w:t>
            </w:r>
          </w:p>
        </w:tc>
        <w:tc>
          <w:tcPr>
            <w:tcW w:w="2551" w:type="dxa"/>
            <w:vAlign w:val="center"/>
          </w:tcPr>
          <w:p>
            <w:pPr>
              <w:pStyle w:val="11"/>
            </w:pPr>
            <w:r>
              <w:t>14.16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14.16</w:t>
            </w:r>
          </w:p>
        </w:tc>
        <w:tc>
          <w:tcPr>
            <w:tcW w:w="2551" w:type="dxa"/>
            <w:vAlign w:val="center"/>
          </w:tcPr>
          <w:p>
            <w:pPr>
              <w:pStyle w:val="11"/>
            </w:pPr>
            <w:r>
              <w:t>14.16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14.16</w:t>
            </w:r>
          </w:p>
        </w:tc>
        <w:tc>
          <w:tcPr>
            <w:tcW w:w="2551" w:type="dxa"/>
            <w:vAlign w:val="center"/>
          </w:tcPr>
          <w:p>
            <w:pPr>
              <w:pStyle w:val="11"/>
            </w:pPr>
            <w:r>
              <w:t>14.16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30.93</w:t>
            </w:r>
          </w:p>
        </w:tc>
        <w:tc>
          <w:tcPr>
            <w:tcW w:w="2551" w:type="dxa"/>
            <w:vAlign w:val="center"/>
          </w:tcPr>
          <w:p>
            <w:pPr>
              <w:pStyle w:val="11"/>
            </w:pPr>
            <w:r>
              <w:t>30.93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30.93</w:t>
            </w:r>
          </w:p>
        </w:tc>
        <w:tc>
          <w:tcPr>
            <w:tcW w:w="2551" w:type="dxa"/>
            <w:vAlign w:val="center"/>
          </w:tcPr>
          <w:p>
            <w:pPr>
              <w:pStyle w:val="11"/>
            </w:pPr>
            <w:r>
              <w:t>30.93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30.93</w:t>
            </w:r>
          </w:p>
        </w:tc>
        <w:tc>
          <w:tcPr>
            <w:tcW w:w="2551" w:type="dxa"/>
            <w:vAlign w:val="center"/>
          </w:tcPr>
          <w:p>
            <w:pPr>
              <w:pStyle w:val="11"/>
            </w:pPr>
            <w:r>
              <w:t>30.93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497.62</w:t>
            </w:r>
          </w:p>
        </w:tc>
        <w:tc>
          <w:tcPr>
            <w:tcW w:w="2551" w:type="dxa"/>
            <w:vAlign w:val="center"/>
          </w:tcPr>
          <w:p>
            <w:pPr>
              <w:pStyle w:val="15"/>
            </w:pPr>
            <w:r>
              <w:t>449.71</w:t>
            </w:r>
          </w:p>
        </w:tc>
        <w:tc>
          <w:tcPr>
            <w:tcW w:w="2552" w:type="dxa"/>
            <w:vAlign w:val="center"/>
          </w:tcPr>
          <w:p>
            <w:pPr>
              <w:pStyle w:val="15"/>
            </w:pPr>
            <w:r>
              <w:t>47.91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429.55</w:t>
            </w:r>
          </w:p>
        </w:tc>
        <w:tc>
          <w:tcPr>
            <w:tcW w:w="2551" w:type="dxa"/>
            <w:vAlign w:val="center"/>
          </w:tcPr>
          <w:p>
            <w:pPr>
              <w:pStyle w:val="11"/>
            </w:pPr>
            <w:r>
              <w:t>429.55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158.27</w:t>
            </w:r>
          </w:p>
        </w:tc>
        <w:tc>
          <w:tcPr>
            <w:tcW w:w="2551" w:type="dxa"/>
            <w:vAlign w:val="center"/>
          </w:tcPr>
          <w:p>
            <w:pPr>
              <w:pStyle w:val="11"/>
            </w:pPr>
            <w:r>
              <w:t>158.27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83.19</w:t>
            </w:r>
          </w:p>
        </w:tc>
        <w:tc>
          <w:tcPr>
            <w:tcW w:w="2551" w:type="dxa"/>
            <w:vAlign w:val="center"/>
          </w:tcPr>
          <w:p>
            <w:pPr>
              <w:pStyle w:val="11"/>
            </w:pPr>
            <w:r>
              <w:t>83.19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74.45</w:t>
            </w:r>
          </w:p>
        </w:tc>
        <w:tc>
          <w:tcPr>
            <w:tcW w:w="2551" w:type="dxa"/>
            <w:vAlign w:val="center"/>
          </w:tcPr>
          <w:p>
            <w:pPr>
              <w:pStyle w:val="11"/>
            </w:pPr>
            <w:r>
              <w:t>74.45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14.14</w:t>
            </w:r>
          </w:p>
        </w:tc>
        <w:tc>
          <w:tcPr>
            <w:tcW w:w="2551" w:type="dxa"/>
            <w:vAlign w:val="center"/>
          </w:tcPr>
          <w:p>
            <w:pPr>
              <w:pStyle w:val="11"/>
            </w:pPr>
            <w:r>
              <w:t>14.14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52.08</w:t>
            </w:r>
          </w:p>
        </w:tc>
        <w:tc>
          <w:tcPr>
            <w:tcW w:w="2551" w:type="dxa"/>
            <w:vAlign w:val="center"/>
          </w:tcPr>
          <w:p>
            <w:pPr>
              <w:pStyle w:val="11"/>
            </w:pPr>
            <w:r>
              <w:t>52.08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14.16</w:t>
            </w:r>
          </w:p>
        </w:tc>
        <w:tc>
          <w:tcPr>
            <w:tcW w:w="2551" w:type="dxa"/>
            <w:vAlign w:val="center"/>
          </w:tcPr>
          <w:p>
            <w:pPr>
              <w:pStyle w:val="11"/>
            </w:pPr>
            <w:r>
              <w:t>14.16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2.33</w:t>
            </w:r>
          </w:p>
        </w:tc>
        <w:tc>
          <w:tcPr>
            <w:tcW w:w="2551" w:type="dxa"/>
            <w:vAlign w:val="center"/>
          </w:tcPr>
          <w:p>
            <w:pPr>
              <w:pStyle w:val="11"/>
            </w:pPr>
            <w:r>
              <w:t>2.33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30.93</w:t>
            </w:r>
          </w:p>
        </w:tc>
        <w:tc>
          <w:tcPr>
            <w:tcW w:w="2551" w:type="dxa"/>
            <w:vAlign w:val="center"/>
          </w:tcPr>
          <w:p>
            <w:pPr>
              <w:pStyle w:val="11"/>
            </w:pPr>
            <w:r>
              <w:t>30.93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47.91</w:t>
            </w:r>
          </w:p>
        </w:tc>
        <w:tc>
          <w:tcPr>
            <w:tcW w:w="2551" w:type="dxa"/>
            <w:vAlign w:val="center"/>
          </w:tcPr>
          <w:p>
            <w:pPr>
              <w:pStyle w:val="11"/>
            </w:pPr>
          </w:p>
        </w:tc>
        <w:tc>
          <w:tcPr>
            <w:tcW w:w="2552" w:type="dxa"/>
            <w:vAlign w:val="center"/>
          </w:tcPr>
          <w:p>
            <w:pPr>
              <w:pStyle w:val="11"/>
            </w:pPr>
            <w:r>
              <w:t>47.91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9.15</w:t>
            </w:r>
          </w:p>
        </w:tc>
        <w:tc>
          <w:tcPr>
            <w:tcW w:w="2551" w:type="dxa"/>
            <w:vAlign w:val="center"/>
          </w:tcPr>
          <w:p>
            <w:pPr>
              <w:pStyle w:val="11"/>
            </w:pPr>
          </w:p>
        </w:tc>
        <w:tc>
          <w:tcPr>
            <w:tcW w:w="2552" w:type="dxa"/>
            <w:vAlign w:val="center"/>
          </w:tcPr>
          <w:p>
            <w:pPr>
              <w:pStyle w:val="11"/>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11.51</w:t>
            </w:r>
          </w:p>
        </w:tc>
        <w:tc>
          <w:tcPr>
            <w:tcW w:w="2551" w:type="dxa"/>
            <w:vAlign w:val="center"/>
          </w:tcPr>
          <w:p>
            <w:pPr>
              <w:pStyle w:val="11"/>
            </w:pPr>
          </w:p>
        </w:tc>
        <w:tc>
          <w:tcPr>
            <w:tcW w:w="2552" w:type="dxa"/>
            <w:vAlign w:val="center"/>
          </w:tcPr>
          <w:p>
            <w:pPr>
              <w:pStyle w:val="11"/>
            </w:pPr>
            <w:r>
              <w:t>11.51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2.33</w:t>
            </w:r>
          </w:p>
        </w:tc>
        <w:tc>
          <w:tcPr>
            <w:tcW w:w="2551" w:type="dxa"/>
            <w:vAlign w:val="center"/>
          </w:tcPr>
          <w:p>
            <w:pPr>
              <w:pStyle w:val="11"/>
            </w:pPr>
          </w:p>
        </w:tc>
        <w:tc>
          <w:tcPr>
            <w:tcW w:w="2552" w:type="dxa"/>
            <w:vAlign w:val="center"/>
          </w:tcPr>
          <w:p>
            <w:pPr>
              <w:pStyle w:val="11"/>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3.21</w:t>
            </w:r>
          </w:p>
        </w:tc>
        <w:tc>
          <w:tcPr>
            <w:tcW w:w="2551" w:type="dxa"/>
            <w:vAlign w:val="center"/>
          </w:tcPr>
          <w:p>
            <w:pPr>
              <w:pStyle w:val="11"/>
            </w:pPr>
          </w:p>
        </w:tc>
        <w:tc>
          <w:tcPr>
            <w:tcW w:w="2552" w:type="dxa"/>
            <w:vAlign w:val="center"/>
          </w:tcPr>
          <w:p>
            <w:pPr>
              <w:pStyle w:val="11"/>
            </w:pPr>
            <w: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17.28</w:t>
            </w:r>
          </w:p>
        </w:tc>
        <w:tc>
          <w:tcPr>
            <w:tcW w:w="2551" w:type="dxa"/>
            <w:vAlign w:val="center"/>
          </w:tcPr>
          <w:p>
            <w:pPr>
              <w:pStyle w:val="11"/>
            </w:pPr>
          </w:p>
        </w:tc>
        <w:tc>
          <w:tcPr>
            <w:tcW w:w="2552" w:type="dxa"/>
            <w:vAlign w:val="center"/>
          </w:tcPr>
          <w:p>
            <w:pPr>
              <w:pStyle w:val="11"/>
            </w:pPr>
            <w:r>
              <w:t>17.28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1.43</w:t>
            </w:r>
          </w:p>
        </w:tc>
        <w:tc>
          <w:tcPr>
            <w:tcW w:w="2551" w:type="dxa"/>
            <w:vAlign w:val="center"/>
          </w:tcPr>
          <w:p>
            <w:pPr>
              <w:pStyle w:val="11"/>
            </w:pPr>
          </w:p>
        </w:tc>
        <w:tc>
          <w:tcPr>
            <w:tcW w:w="2552" w:type="dxa"/>
            <w:vAlign w:val="center"/>
          </w:tcPr>
          <w:p>
            <w:pPr>
              <w:pStyle w:val="11"/>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20.16</w:t>
            </w:r>
          </w:p>
        </w:tc>
        <w:tc>
          <w:tcPr>
            <w:tcW w:w="2551" w:type="dxa"/>
            <w:vAlign w:val="center"/>
          </w:tcPr>
          <w:p>
            <w:pPr>
              <w:pStyle w:val="11"/>
            </w:pPr>
            <w:r>
              <w:t>20.16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20.10</w:t>
            </w:r>
          </w:p>
        </w:tc>
        <w:tc>
          <w:tcPr>
            <w:tcW w:w="2551" w:type="dxa"/>
            <w:vAlign w:val="center"/>
          </w:tcPr>
          <w:p>
            <w:pPr>
              <w:pStyle w:val="11"/>
            </w:pPr>
            <w:r>
              <w:t>20.10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0.06</w:t>
            </w:r>
          </w:p>
        </w:tc>
        <w:tc>
          <w:tcPr>
            <w:tcW w:w="2551" w:type="dxa"/>
            <w:vAlign w:val="center"/>
          </w:tcPr>
          <w:p>
            <w:pPr>
              <w:pStyle w:val="11"/>
            </w:pPr>
            <w:r>
              <w:t>0.06</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1</w:t>
            </w:r>
          </w:p>
        </w:tc>
        <w:tc>
          <w:tcPr>
            <w:tcW w:w="3798" w:type="dxa"/>
            <w:vAlign w:val="center"/>
          </w:tcPr>
          <w:p>
            <w:pPr>
              <w:pStyle w:val="12"/>
              <w:rPr>
                <w:lang w:eastAsia="zh-CN"/>
              </w:rPr>
            </w:pPr>
            <w:r>
              <w:rPr>
                <w:rFonts w:hint="eastAsia"/>
                <w:lang w:eastAsia="zh-CN"/>
              </w:rPr>
              <w:t>合计</w:t>
            </w:r>
          </w:p>
        </w:tc>
        <w:tc>
          <w:tcPr>
            <w:tcW w:w="2382" w:type="dxa"/>
            <w:vAlign w:val="center"/>
          </w:tcPr>
          <w:p>
            <w:pPr>
              <w:pStyle w:val="11"/>
              <w:rPr>
                <w:lang w:eastAsia="zh-CN"/>
              </w:rPr>
            </w:pPr>
            <w:r>
              <w:rPr>
                <w:rFonts w:hint="eastAsia"/>
                <w:lang w:eastAsia="zh-CN"/>
              </w:rPr>
              <w:t>2.00</w:t>
            </w:r>
          </w:p>
        </w:tc>
        <w:tc>
          <w:tcPr>
            <w:tcW w:w="2381" w:type="dxa"/>
            <w:vAlign w:val="center"/>
          </w:tcPr>
          <w:p>
            <w:pPr>
              <w:pStyle w:val="11"/>
              <w:rPr>
                <w:lang w:eastAsia="zh-CN"/>
              </w:rPr>
            </w:pPr>
            <w:r>
              <w:rPr>
                <w:rFonts w:hint="eastAsia"/>
                <w:lang w:eastAsia="zh-CN"/>
              </w:rP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2</w:t>
            </w:r>
          </w:p>
        </w:tc>
        <w:tc>
          <w:tcPr>
            <w:tcW w:w="3798" w:type="dxa"/>
            <w:vAlign w:val="center"/>
          </w:tcPr>
          <w:p>
            <w:pPr>
              <w:pStyle w:val="12"/>
              <w:rPr>
                <w:lang w:eastAsia="zh-CN"/>
              </w:rPr>
            </w:pPr>
            <w:r>
              <w:rPr>
                <w:rFonts w:hint="eastAsia"/>
                <w:lang w:eastAsia="zh-CN"/>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3</w:t>
            </w:r>
          </w:p>
        </w:tc>
        <w:tc>
          <w:tcPr>
            <w:tcW w:w="3798" w:type="dxa"/>
            <w:vAlign w:val="center"/>
          </w:tcPr>
          <w:p>
            <w:pPr>
              <w:pStyle w:val="12"/>
              <w:rPr>
                <w:lang w:eastAsia="zh-CN"/>
              </w:rPr>
            </w:pPr>
            <w:r>
              <w:rPr>
                <w:rFonts w:hint="eastAsia"/>
                <w:lang w:eastAsia="zh-CN"/>
              </w:rPr>
              <w:t>二、公务用车购置及运维费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4</w:t>
            </w:r>
          </w:p>
        </w:tc>
        <w:tc>
          <w:tcPr>
            <w:tcW w:w="3798" w:type="dxa"/>
            <w:vAlign w:val="center"/>
          </w:tcPr>
          <w:p>
            <w:pPr>
              <w:pStyle w:val="12"/>
              <w:rPr>
                <w:lang w:eastAsia="zh-CN"/>
              </w:rPr>
            </w:pPr>
            <w:r>
              <w:rPr>
                <w:rFonts w:hint="eastAsia"/>
                <w:lang w:eastAsia="zh-CN"/>
              </w:rP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5</w:t>
            </w:r>
          </w:p>
        </w:tc>
        <w:tc>
          <w:tcPr>
            <w:tcW w:w="3798" w:type="dxa"/>
            <w:vAlign w:val="center"/>
          </w:tcPr>
          <w:p>
            <w:pPr>
              <w:pStyle w:val="12"/>
              <w:rPr>
                <w:lang w:eastAsia="zh-CN"/>
              </w:rPr>
            </w:pPr>
            <w:r>
              <w:rPr>
                <w:rFonts w:hint="eastAsia"/>
                <w:lang w:eastAsia="zh-CN"/>
              </w:rPr>
              <w:t xml:space="preserve">    公务用车运行维护费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6</w:t>
            </w:r>
          </w:p>
        </w:tc>
        <w:tc>
          <w:tcPr>
            <w:tcW w:w="3798" w:type="dxa"/>
            <w:vAlign w:val="center"/>
          </w:tcPr>
          <w:p>
            <w:pPr>
              <w:pStyle w:val="12"/>
              <w:rPr>
                <w:lang w:eastAsia="zh-CN"/>
              </w:rPr>
            </w:pPr>
            <w:r>
              <w:rPr>
                <w:rFonts w:hint="eastAsia"/>
                <w:lang w:eastAsia="zh-CN"/>
              </w:rPr>
              <w:t>三、公务接待费</w:t>
            </w:r>
          </w:p>
        </w:tc>
        <w:tc>
          <w:tcPr>
            <w:tcW w:w="2382" w:type="dxa"/>
            <w:vAlign w:val="center"/>
          </w:tcPr>
          <w:p>
            <w:pPr>
              <w:pStyle w:val="11"/>
              <w:rPr>
                <w:lang w:eastAsia="zh-CN"/>
              </w:rPr>
            </w:pPr>
            <w:r>
              <w:rPr>
                <w:rFonts w:hint="eastAsia"/>
                <w:lang w:eastAsia="zh-CN"/>
              </w:rPr>
              <w:t>2.00</w:t>
            </w:r>
          </w:p>
        </w:tc>
        <w:tc>
          <w:tcPr>
            <w:tcW w:w="2381" w:type="dxa"/>
            <w:vAlign w:val="center"/>
          </w:tcPr>
          <w:p>
            <w:pPr>
              <w:pStyle w:val="11"/>
              <w:rPr>
                <w:lang w:eastAsia="zh-CN"/>
              </w:rPr>
            </w:pPr>
            <w:r>
              <w:rPr>
                <w:rFonts w:hint="eastAsia"/>
                <w:lang w:eastAsia="zh-CN"/>
              </w:rPr>
              <w:t>2.00</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中共衡水市委机构编制委员会办公室2023年部门预算信息公开情况说明</w:t>
      </w:r>
    </w:p>
    <w:p>
      <w:pPr>
        <w:jc w:val="center"/>
      </w:pPr>
      <w:r>
        <w:rPr>
          <w:rFonts w:ascii="方正小标宋_GBK" w:hAnsi="方正小标宋_GBK" w:eastAsia="方正小标宋_GBK" w:cs="方正小标宋_GBK"/>
          <w:color w:val="000000"/>
          <w:sz w:val="44"/>
        </w:rPr>
        <w:t>中共衡水市委机构编制委员会办公室2023年部门预算信息公开情况说明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预算法》、《地方预决算公开操作规程》和《关于进一步推进预算公开工作的实施意见》规定，现将中共衡水市委机构编制委员会办公室2023年部门预算公开如下：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贯彻落实党中央、省委和市委关于行政管理体制和机构改革以及机构编制管理的政策法规；组织拟订相关政策规定和规范性文件草案并监督实施；管理和指导全市各级党委、人大、政府、政协、监察委机关，各民主党派、人民团体机关以及全市事业单位的机构编制工作。</w:t>
      </w:r>
    </w:p>
    <w:p>
      <w:pPr>
        <w:pStyle w:val="17"/>
      </w:pPr>
      <w: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17"/>
      </w:pPr>
      <w:r>
        <w:t>（三）协调市委、市政府各部门的职能配置及其调整；协调市委、市政府部门之间以及市直部门与各县市区之间的职责分工。</w:t>
      </w:r>
    </w:p>
    <w:p>
      <w:pPr>
        <w:pStyle w:val="17"/>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7"/>
      </w:pPr>
      <w:r>
        <w:t>（五）审核各县市区党委、政府副科级以上机构设置和调整事宜；审核各县市区人大、政协、监察委和各民主党派、人民团体机关副科级以上机构设置和调整事宜；审核各县市区、乡镇机构编制分类；负责需要承办的省以下垂直管理部门或双重管理部门（单位）机构编制有关事宜。</w:t>
      </w:r>
    </w:p>
    <w:p>
      <w:pPr>
        <w:pStyle w:val="17"/>
      </w:pPr>
      <w: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县市区及以下事业单位管理体制改革和机构编制管理工作；审核或审批全市事业单位机构编制事宜；负责全市党政群机关统一社会信用代码赋码管理工作；负责全市事业单位法人登记管理和监督检查工作。</w:t>
      </w:r>
    </w:p>
    <w:p>
      <w:pPr>
        <w:pStyle w:val="17"/>
      </w:pPr>
      <w:r>
        <w:t>（七）负责全市开发区（园区）行政管理体制改革工作；审核全市省级以上开发区（园区）职能配置、机构设置、人员编制和领导职数。</w:t>
      </w:r>
    </w:p>
    <w:p>
      <w:pPr>
        <w:pStyle w:val="17"/>
      </w:pPr>
      <w:r>
        <w:t>（八）负责全市机构编制的总量控制和动态管理；负责机构编制实名制管理工作和市直部门编制使用核准工作；建立健全机构编制部门与有关部门间的协调配合约束机制。</w:t>
      </w:r>
    </w:p>
    <w:p>
      <w:pPr>
        <w:pStyle w:val="17"/>
      </w:pPr>
      <w:r>
        <w:t>（九）负责对全市行政、事业单位管理体制和机构改革及机构编制执行情况的跟踪评估和监督检查；负责受理违反机构编制法规、纪律的检举、控告和投诉，对违反机构编制法规、纪律问题进行调查处理。</w:t>
      </w:r>
    </w:p>
    <w:p>
      <w:pPr>
        <w:pStyle w:val="17"/>
      </w:pPr>
      <w:r>
        <w:t>（十）负责全市机构编制电子政务和信息化工作；负责全市机构编制统计工作；负责机构编制网站的建设管理以及网络安全工作；负责全市党政群机关、事业单位和其他非营利性单位网上名称管理工作；指导各县市区机构编制部门电子政务建设和信息化建设工作。</w:t>
      </w:r>
    </w:p>
    <w:p>
      <w:pPr>
        <w:pStyle w:val="17"/>
      </w:pPr>
      <w:r>
        <w:t>（十一）组织开展行政体制改革、事业单位管理体制改革及机构编制管理工作基础性、创新性和前瞻性研究。</w:t>
      </w:r>
    </w:p>
    <w:p>
      <w:pPr>
        <w:pStyle w:val="17"/>
      </w:pPr>
      <w:r>
        <w:t>（十二）完成市委、市政府和市委机构编制委员会交办的其他任务。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中共衡水市委机构编制委员会办公室本级</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sz w:val="28"/>
          <w:szCs w:val="28"/>
        </w:rPr>
      </w:pPr>
      <w:r>
        <w:rPr>
          <w:rFonts w:eastAsia="方正仿宋_GBK"/>
          <w:color w:val="000000"/>
          <w:sz w:val="28"/>
          <w:szCs w:val="28"/>
        </w:rPr>
        <w:t>按照预算管理有关规定，目前我</w:t>
      </w:r>
      <w:r>
        <w:rPr>
          <w:rFonts w:hint="eastAsia" w:eastAsia="方正仿宋_GBK"/>
          <w:color w:val="000000"/>
          <w:sz w:val="28"/>
          <w:szCs w:val="28"/>
          <w:lang w:eastAsia="zh-CN"/>
        </w:rPr>
        <w:t>市</w:t>
      </w:r>
      <w:bookmarkStart w:id="18" w:name="_GoBack"/>
      <w:bookmarkEnd w:id="18"/>
      <w:r>
        <w:rPr>
          <w:rFonts w:eastAsia="方正仿宋_GBK"/>
          <w:color w:val="000000"/>
          <w:sz w:val="28"/>
          <w:szCs w:val="28"/>
        </w:rPr>
        <w:t>部门预算的编制实行综合预算管理，即全部收入和支出都反映在预算中。中共衡水市委机构编制委员会办公室机关及所属事业单位的收支包含在部门预算中。</w:t>
      </w:r>
    </w:p>
    <w:p>
      <w:pPr>
        <w:pStyle w:val="18"/>
        <w:rPr>
          <w:rFonts w:hint="eastAsia" w:ascii="方正仿宋_GBK" w:hAnsi="方正仿宋_GBK" w:eastAsia="方正仿宋_GBK" w:cs="方正仿宋_GBK"/>
          <w:lang w:eastAsia="zh-CN"/>
        </w:rPr>
      </w:pPr>
      <w:r>
        <w:rPr>
          <w:rFonts w:hint="default" w:ascii="Times New Roman" w:hAnsi="Times New Roman" w:eastAsia="方正仿宋_GBK" w:cs="Times New Roman"/>
          <w:lang w:eastAsia="zh-CN"/>
        </w:rPr>
        <w:t>1</w:t>
      </w:r>
      <w:r>
        <w:rPr>
          <w:rFonts w:hint="eastAsia" w:asciiTheme="minorEastAsia" w:hAnsiTheme="minorEastAsia" w:eastAsiaTheme="minorEastAsia" w:cstheme="minorEastAsia"/>
          <w:lang w:eastAsia="zh-CN"/>
        </w:rPr>
        <w:t>、</w:t>
      </w:r>
      <w:r>
        <w:rPr>
          <w:rFonts w:hint="eastAsia" w:ascii="方正仿宋_GBK" w:hAnsi="方正仿宋_GBK" w:eastAsia="方正仿宋_GBK" w:cs="方正仿宋_GBK"/>
          <w:lang w:eastAsia="zh-CN"/>
        </w:rPr>
        <w:t>收入说明</w:t>
      </w:r>
    </w:p>
    <w:p>
      <w:pPr>
        <w:pStyle w:val="18"/>
      </w:pPr>
      <w:r>
        <w:rPr>
          <w:rFonts w:hint="eastAsia" w:ascii="方正仿宋_GBK" w:hAnsi="方正仿宋_GBK" w:eastAsia="方正仿宋_GBK" w:cs="方正仿宋_GBK"/>
          <w:lang w:eastAsia="zh-CN"/>
        </w:rPr>
        <w:t>反应本部门当年全部收入。2023年预算收入535.62万元，其中：一般公共预算收入535.62万元，基金预算收入0万元，国有资本经营预算收入0万元，财政专户核拨收入0万元，部门资金收入0万元，</w:t>
      </w:r>
      <w:r>
        <w:rPr>
          <w:rFonts w:hint="eastAsia" w:ascii="方正仿宋_GBK" w:hAnsi="方正仿宋_GBK" w:eastAsia="方正仿宋_GBK" w:cs="方正仿宋_GBK"/>
        </w:rPr>
        <w:t>上年结转结余0万元。</w:t>
      </w:r>
    </w:p>
    <w:p>
      <w:pPr>
        <w:pStyle w:val="18"/>
        <w:rPr>
          <w:rFonts w:hint="eastAsia" w:ascii="方正仿宋_GBK" w:hAnsi="方正仿宋_GBK" w:eastAsia="方正仿宋_GBK" w:cs="方正仿宋_GBK"/>
          <w:lang w:eastAsia="zh-CN"/>
        </w:rPr>
      </w:pPr>
      <w:r>
        <w:rPr>
          <w:rFonts w:hint="default" w:ascii="Times New Roman" w:hAnsi="Times New Roman" w:eastAsia="方正仿宋_GBK" w:cs="Times New Roman"/>
          <w:lang w:eastAsia="zh-CN"/>
        </w:rPr>
        <w:t>2</w:t>
      </w:r>
      <w:r>
        <w:rPr>
          <w:rFonts w:hint="eastAsia" w:asciiTheme="minorEastAsia" w:hAnsiTheme="minorEastAsia" w:eastAsiaTheme="minorEastAsia" w:cstheme="minorEastAsia"/>
          <w:lang w:eastAsia="zh-CN"/>
        </w:rPr>
        <w:t>、</w:t>
      </w:r>
      <w:r>
        <w:rPr>
          <w:rFonts w:hint="eastAsia" w:ascii="方正仿宋_GBK" w:hAnsi="方正仿宋_GBK" w:eastAsia="方正仿宋_GBK" w:cs="方正仿宋_GBK"/>
          <w:lang w:eastAsia="zh-CN"/>
        </w:rPr>
        <w:t>支出说明</w:t>
      </w:r>
    </w:p>
    <w:p>
      <w:pPr>
        <w:pStyle w:val="18"/>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收支预算总表支出栏、基本支出表、项目支出表按经济分类和支出功能分类科目编制，反应中共衡水市委机构编制委员会办公室部门预算中支出预算的总体情况。2023年支出预算535.62万元，其中基本支出497.62万元，包括人员经费449.71万元和日常公用经费47.91万元；项目支出38万元，主要用于机构编制管理相关会议、培训、差旅费等。</w:t>
      </w:r>
    </w:p>
    <w:p>
      <w:pPr>
        <w:pStyle w:val="18"/>
        <w:rPr>
          <w:rFonts w:hint="eastAsia" w:ascii="方正仿宋_GBK" w:hAnsi="方正仿宋_GBK" w:eastAsia="方正仿宋_GBK" w:cs="方正仿宋_GBK"/>
          <w:lang w:eastAsia="zh-CN"/>
        </w:rPr>
      </w:pPr>
      <w:r>
        <w:rPr>
          <w:rFonts w:hint="default" w:ascii="Times New Roman" w:hAnsi="Times New Roman" w:eastAsia="方正仿宋_GBK" w:cs="Times New Roman"/>
          <w:lang w:eastAsia="zh-CN"/>
        </w:rPr>
        <w:t>3</w:t>
      </w:r>
      <w:r>
        <w:rPr>
          <w:rFonts w:hint="eastAsia" w:asciiTheme="minorEastAsia" w:hAnsiTheme="minorEastAsia" w:eastAsiaTheme="minorEastAsia" w:cstheme="minorEastAsia"/>
          <w:lang w:eastAsia="zh-CN"/>
        </w:rPr>
        <w:t>、</w:t>
      </w:r>
      <w:r>
        <w:rPr>
          <w:rFonts w:hint="eastAsia" w:ascii="方正仿宋_GBK" w:hAnsi="方正仿宋_GBK" w:eastAsia="方正仿宋_GBK" w:cs="方正仿宋_GBK"/>
          <w:lang w:eastAsia="zh-CN"/>
        </w:rPr>
        <w:t>比上年增减情况</w:t>
      </w:r>
    </w:p>
    <w:p>
      <w:pPr>
        <w:pStyle w:val="18"/>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2023年预算收支安排535.62万元，较2022年预算增加12.9万元，其中：基本支出增加14.9万元，主要为增加人员经费支出；项目支出减少2万元，主要为机构编制统计和实名制管理工作经费项目减少。</w:t>
      </w:r>
    </w:p>
    <w:p>
      <w:pPr>
        <w:spacing w:before="10" w:after="10" w:line="360" w:lineRule="auto"/>
        <w:ind w:firstLine="640"/>
        <w:outlineLvl w:val="2"/>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ascii="方正仿宋_GBK" w:eastAsiaTheme="minorEastAsia"/>
          <w:sz w:val="28"/>
          <w:szCs w:val="28"/>
          <w:lang w:eastAsia="zh-CN"/>
        </w:rPr>
      </w:pPr>
      <w:r>
        <w:rPr>
          <w:rFonts w:hint="eastAsia" w:ascii="方正仿宋_GBK" w:hAnsi="方正仿宋_GBK" w:eastAsia="方正仿宋_GBK" w:cs="方正仿宋_GBK"/>
          <w:color w:val="000000"/>
          <w:sz w:val="28"/>
          <w:szCs w:val="28"/>
          <w:lang w:eastAsia="zh-CN"/>
        </w:rPr>
        <w:t>2023年，我部门运行经费安排47.91万元，主要用于日常维修、</w:t>
      </w:r>
      <w:r>
        <w:rPr>
          <w:rFonts w:hint="eastAsia" w:ascii="方正仿宋_GBK" w:hAnsi="方正仿宋_GBK" w:eastAsia="方正仿宋_GBK" w:cs="方正仿宋_GBK"/>
          <w:sz w:val="28"/>
          <w:szCs w:val="28"/>
        </w:rPr>
        <w:t>办公耗材、文件印刷、调研差旅</w:t>
      </w:r>
      <w:r>
        <w:rPr>
          <w:rFonts w:hint="eastAsia" w:ascii="方正仿宋_GBK" w:hAnsi="方正仿宋_GBK" w:eastAsia="方正仿宋_GBK" w:cs="方正仿宋_GBK"/>
          <w:color w:val="000000"/>
          <w:sz w:val="28"/>
          <w:szCs w:val="28"/>
          <w:lang w:eastAsia="zh-CN"/>
        </w:rPr>
        <w:t>、网络运行维护费等日常运行支出。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2023年我部门财政拨款“三公”经费预算安排 2万元，其中因公出国（境）费0万元；公务用车购置及运行维护费0万元；公务接待2万元。与2022年相比减少1.5万元，主要原因为我部门公务用车减少，公务用车运行维护费预算减少。</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以习近平新时代中国特色社会主义思想为指引，深入贯彻落实党的二十大精神，认真贯彻落实新时代中央、省委、市委关于机构编制工作的决策部署，以推进国家治理体系和治理能力现代化为导向，以落实和加强党的全面领导为统领，进一步优化部门职责配置，促进党和国家机构设置更加协同高效，实现权责一致、履职到位、流程顺畅。进一步推进机构编制科学化规范化法定化，管住管好用活机构编制，严控总量、统筹使用、科学增减，妥善处理降低行政成本与满足发展需要之间的关系。进一步加大改革创新力度，持续推动部门规范履职尽责，统筹推进重点领域体制机制改革，推进事业机构编制管理创新，为不断开创新时代建设美丽衡水新局面提供有力体制机制保障。</w:t>
      </w:r>
    </w:p>
    <w:p>
      <w:pPr>
        <w:spacing w:line="500" w:lineRule="exact"/>
        <w:ind w:firstLine="560"/>
      </w:pPr>
      <w:r>
        <w:rPr>
          <w:rFonts w:eastAsia="方正仿宋_GBK"/>
          <w:color w:val="000000"/>
          <w:sz w:val="28"/>
        </w:rPr>
        <w:t>（二）分项绩效目标</w:t>
      </w:r>
    </w:p>
    <w:p>
      <w:pPr>
        <w:pStyle w:val="22"/>
        <w:ind w:firstLineChars="200"/>
      </w:pPr>
      <w:r>
        <w:rPr>
          <w:rFonts w:hint="eastAsia" w:eastAsiaTheme="minorEastAsia"/>
          <w:lang w:eastAsia="zh-CN"/>
        </w:rPr>
        <w:t>1、</w:t>
      </w:r>
      <w:r>
        <w:t>持续推动部门规范履职尽责</w:t>
      </w:r>
    </w:p>
    <w:p>
      <w:pPr>
        <w:pStyle w:val="22"/>
      </w:pPr>
      <w:r>
        <w:t>绩效目标：科学审慎调整党政部门内设机构、人员编制和领导职数，着力实现机构改革“化学反应”。</w:t>
      </w:r>
    </w:p>
    <w:p>
      <w:pPr>
        <w:pStyle w:val="22"/>
      </w:pPr>
      <w:r>
        <w:t>绩效指标：跟进省委调整步伐，做好相关部门“三定”规定审核修订工作。</w:t>
      </w:r>
    </w:p>
    <w:p>
      <w:pPr>
        <w:pStyle w:val="22"/>
      </w:pPr>
      <w:r>
        <w:rPr>
          <w:rFonts w:hint="eastAsia" w:eastAsiaTheme="minorEastAsia"/>
          <w:lang w:eastAsia="zh-CN"/>
        </w:rPr>
        <w:t>2、</w:t>
      </w:r>
      <w:r>
        <w:t>统筹推进重点领域体制机制改革</w:t>
      </w:r>
    </w:p>
    <w:p>
      <w:pPr>
        <w:pStyle w:val="22"/>
      </w:pPr>
      <w:r>
        <w:t>绩效目标：全面完成开发区管理清理规范，推进开发区管理体制改革创新。</w:t>
      </w:r>
    </w:p>
    <w:p>
      <w:pPr>
        <w:pStyle w:val="22"/>
      </w:pPr>
      <w:r>
        <w:t>绩效指标：适时开展督导检查，理顺开发区管理体制机制，不断扩大开发区管理体制改革创新的整体效应，确保各项改革措施落实地生效。</w:t>
      </w:r>
    </w:p>
    <w:p>
      <w:pPr>
        <w:pStyle w:val="22"/>
      </w:pPr>
      <w:r>
        <w:rPr>
          <w:rFonts w:hint="eastAsia" w:eastAsiaTheme="minorEastAsia"/>
          <w:lang w:eastAsia="zh-CN"/>
        </w:rPr>
        <w:t>3、</w:t>
      </w:r>
      <w:r>
        <w:t>推进事业机构编制管理创新</w:t>
      </w:r>
    </w:p>
    <w:p>
      <w:pPr>
        <w:pStyle w:val="22"/>
      </w:pPr>
      <w:r>
        <w:t>绩效目标：加强机构编制调查研究，深入推进公立医院、中小学、高等院校等编制管理创新。</w:t>
      </w:r>
    </w:p>
    <w:p>
      <w:pPr>
        <w:pStyle w:val="22"/>
      </w:pPr>
      <w:r>
        <w:t>绩效指标：着力保障教育、卫生等民生领域用编需求，增强机构编制工作对重点领域、民生短板、基层一线等服务保障作用。</w:t>
      </w:r>
    </w:p>
    <w:p>
      <w:pPr>
        <w:pStyle w:val="22"/>
      </w:pPr>
      <w:r>
        <w:rPr>
          <w:rFonts w:hint="eastAsia" w:eastAsiaTheme="minorEastAsia"/>
          <w:lang w:eastAsia="zh-CN"/>
        </w:rPr>
        <w:t>4、</w:t>
      </w:r>
      <w:r>
        <w:t>持续规范机构编制管理</w:t>
      </w:r>
    </w:p>
    <w:p>
      <w:pPr>
        <w:pStyle w:val="22"/>
      </w:pPr>
      <w:r>
        <w:t>绩效目标：持续推进机构编制法定化进程，提升机构编制实名制管理水平。</w:t>
      </w:r>
    </w:p>
    <w:p>
      <w:pPr>
        <w:pStyle w:val="22"/>
        <w:rPr>
          <w:rFonts w:eastAsiaTheme="minorEastAsia"/>
          <w:lang w:val="uk-UA" w:eastAsia="zh-CN"/>
        </w:rPr>
      </w:pPr>
      <w:r>
        <w:t>绩效指标：优化和规范日常事业单位登记管理，做好机构编制统计工作，为2023年度各类编制使用核准工作夯实数据基础。</w:t>
      </w:r>
    </w:p>
    <w:p>
      <w:pPr>
        <w:spacing w:line="500" w:lineRule="exact"/>
        <w:ind w:firstLine="560"/>
      </w:pPr>
      <w:r>
        <w:rPr>
          <w:rFonts w:eastAsia="方正仿宋_GBK"/>
          <w:color w:val="000000"/>
          <w:sz w:val="28"/>
        </w:rPr>
        <w:t>（三）工作保障措施</w:t>
      </w:r>
    </w:p>
    <w:p>
      <w:pPr>
        <w:pStyle w:val="23"/>
      </w:pPr>
      <w:r>
        <w:rPr>
          <w:rFonts w:hint="eastAsia" w:eastAsiaTheme="minorEastAsia"/>
          <w:lang w:eastAsia="zh-CN"/>
        </w:rPr>
        <w:t>1、</w:t>
      </w:r>
      <w:r>
        <w:t>加强组织领导，完善绩效制度。将事前评估、目标管理、运行监控、绩效评价、结果应用等各项改革措施，贯穿于预算管理的全过程，建立健全机构编制预算绩效管理制度。建立统筹协调、分工协作、密切配合、合力推进的工作机制。围绕年度总体绩效目标和分类绩效目标，细化工作方案，明确责任主体、实施进度监控，确保绩效目标如期完成。</w:t>
      </w:r>
    </w:p>
    <w:p>
      <w:pPr>
        <w:pStyle w:val="23"/>
      </w:pPr>
      <w:r>
        <w:rPr>
          <w:rFonts w:hint="eastAsia" w:eastAsiaTheme="minorEastAsia"/>
          <w:lang w:eastAsia="zh-CN"/>
        </w:rPr>
        <w:t>2、</w:t>
      </w:r>
      <w:r>
        <w:t>分解细化责任，狠抓任务落实。按照“谁花钱、谁负责、谁牵总、谁主责”的原则，明确业务科室（中心）的预算绩效管理职责。充分调动项目主管科室（中心）的积极性和主动性，由业务科室（中心）负责科学制定分管项目和内容的中期、终期绩效目标和评价指标，动态收集评估数据信息，开展预算绩效中期评估、终期评价，落实整改措施等。实现定项目就要抓绩效、分资金就要管绩效，确保财务与业务工作的紧密衔接。</w:t>
      </w:r>
    </w:p>
    <w:p>
      <w:pPr>
        <w:pStyle w:val="23"/>
      </w:pPr>
      <w:r>
        <w:rPr>
          <w:rFonts w:hint="eastAsia" w:eastAsiaTheme="minorEastAsia"/>
          <w:lang w:eastAsia="zh-CN"/>
        </w:rPr>
        <w:t>3、</w:t>
      </w:r>
      <w:r>
        <w:t>强化预算执行，确保支出进度。强化财政预算执行的刚性约束，及时启动项目和支付资金，加快履行政府采购程序，优化部门预算支出结构，创新财政资金支出思路，合理改进支出方式，确保按照时间节点完成支出任务。更好地发挥财政资金的使用效益。</w:t>
      </w:r>
    </w:p>
    <w:p>
      <w:pPr>
        <w:pStyle w:val="23"/>
      </w:pPr>
      <w:r>
        <w:rPr>
          <w:rFonts w:hint="eastAsia" w:eastAsiaTheme="minorEastAsia"/>
          <w:lang w:eastAsia="zh-CN"/>
        </w:rPr>
        <w:t>4、</w:t>
      </w:r>
      <w:r>
        <w:t>强化培训宣传，提升绩效水平。组织开展多轮次业务培训，使全体干部职工牢固树立绩效理念、熟悉管理流程，掌握工作方法，提升管理能力。各科室（中心）要探索工作经验，及时总结机构编制系统预算绩效管理成效，营造良好舆论氛围，提升预算绩效管理科学水平。</w:t>
      </w:r>
    </w:p>
    <w:p>
      <w:pPr>
        <w:pStyle w:val="23"/>
      </w:pPr>
      <w:r>
        <w:rPr>
          <w:rFonts w:hint="eastAsia" w:eastAsiaTheme="minorEastAsia"/>
          <w:lang w:eastAsia="zh-CN"/>
        </w:rPr>
        <w:t>5、</w:t>
      </w:r>
      <w:r>
        <w:t>加大公开力度，提升评价效果。借鉴市直部门先进绩效评价经验，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 （六）规范财务资产管理。完善财务管理制度，严格审批程序，加强固定资产登记、使用和报废处置管理，做到支出合理，物尽其用。</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88" w:firstLineChars="246"/>
        <w:rPr>
          <w:rFonts w:ascii="方正仿宋_GBK)" w:eastAsia="方正仿宋_GBK)"/>
          <w:sz w:val="28"/>
          <w:szCs w:val="28"/>
          <w:lang w:eastAsia="zh-CN"/>
        </w:rPr>
      </w:pPr>
      <w:r>
        <w:rPr>
          <w:rFonts w:hint="eastAsia" w:ascii="方正仿宋_GBK)" w:hAnsi="方正楷体_GBK" w:eastAsia="方正仿宋_GBK)" w:cs="方正楷体_GBK"/>
          <w:color w:val="000000"/>
          <w:sz w:val="28"/>
          <w:szCs w:val="28"/>
          <w:lang w:eastAsia="zh-CN"/>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1、机构编制管理工作经费绩效目标表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 xml:space="preserve">1.目标内容组织开展机构编制调研，召开机构编制工作培训、会议，促进《条例》《规定》落实。          </w:t>
            </w:r>
          </w:p>
          <w:p>
            <w:pPr>
              <w:pStyle w:val="12"/>
            </w:pPr>
            <w:r>
              <w:t>2.目标内容持续深化事业单位改革，促进公益事业发展、提升公共服务供给水平。</w:t>
            </w:r>
          </w:p>
          <w:p>
            <w:pPr>
              <w:pStyle w:val="12"/>
            </w:pPr>
            <w:r>
              <w:t>3.目标内容持续推进开发区管理体制改革，进一步规范开发区职能定位，完善管理体制，优化机构设置。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培训期数</w:t>
            </w:r>
          </w:p>
        </w:tc>
        <w:tc>
          <w:tcPr>
            <w:tcW w:w="2835" w:type="dxa"/>
            <w:vAlign w:val="center"/>
          </w:tcPr>
          <w:p>
            <w:pPr>
              <w:pStyle w:val="12"/>
            </w:pPr>
            <w:r>
              <w:t>组织召开2-4次机构编制业务培训</w:t>
            </w:r>
          </w:p>
        </w:tc>
        <w:tc>
          <w:tcPr>
            <w:tcW w:w="2551" w:type="dxa"/>
            <w:vAlign w:val="center"/>
          </w:tcPr>
          <w:p>
            <w:pPr>
              <w:pStyle w:val="12"/>
            </w:pPr>
            <w:r>
              <w:t>≥2次</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中文域名有效率</w:t>
            </w:r>
          </w:p>
        </w:tc>
        <w:tc>
          <w:tcPr>
            <w:tcW w:w="2835" w:type="dxa"/>
            <w:vAlign w:val="center"/>
          </w:tcPr>
          <w:p>
            <w:pPr>
              <w:pStyle w:val="12"/>
            </w:pPr>
            <w:r>
              <w:t>保证衡水市市直事业单位中文域名处于有效状态</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培训完成时间</w:t>
            </w:r>
          </w:p>
        </w:tc>
        <w:tc>
          <w:tcPr>
            <w:tcW w:w="2835" w:type="dxa"/>
            <w:vAlign w:val="center"/>
          </w:tcPr>
          <w:p>
            <w:pPr>
              <w:pStyle w:val="12"/>
            </w:pPr>
            <w:r>
              <w:t>培训完成时间</w:t>
            </w:r>
          </w:p>
        </w:tc>
        <w:tc>
          <w:tcPr>
            <w:tcW w:w="2551" w:type="dxa"/>
            <w:vAlign w:val="center"/>
          </w:tcPr>
          <w:p>
            <w:pPr>
              <w:pStyle w:val="12"/>
            </w:pPr>
            <w:r>
              <w:t>≤12月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参会人均成本</w:t>
            </w:r>
          </w:p>
        </w:tc>
        <w:tc>
          <w:tcPr>
            <w:tcW w:w="2835" w:type="dxa"/>
            <w:vAlign w:val="center"/>
          </w:tcPr>
          <w:p>
            <w:pPr>
              <w:pStyle w:val="12"/>
            </w:pPr>
            <w:r>
              <w:t>参加会议人员人均费用</w:t>
            </w:r>
          </w:p>
        </w:tc>
        <w:tc>
          <w:tcPr>
            <w:tcW w:w="2551" w:type="dxa"/>
            <w:vAlign w:val="center"/>
          </w:tcPr>
          <w:p>
            <w:pPr>
              <w:pStyle w:val="12"/>
            </w:pPr>
            <w:r>
              <w:t>≤310元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社会影响力</w:t>
            </w:r>
          </w:p>
        </w:tc>
        <w:tc>
          <w:tcPr>
            <w:tcW w:w="2835" w:type="dxa"/>
            <w:vAlign w:val="center"/>
          </w:tcPr>
          <w:p>
            <w:pPr>
              <w:pStyle w:val="12"/>
            </w:pPr>
            <w:r>
              <w:t>各项改革任务对提升社会管理能力的效果</w:t>
            </w:r>
          </w:p>
        </w:tc>
        <w:tc>
          <w:tcPr>
            <w:tcW w:w="2551" w:type="dxa"/>
            <w:vAlign w:val="center"/>
          </w:tcPr>
          <w:p>
            <w:pPr>
              <w:pStyle w:val="12"/>
            </w:pPr>
            <w:r>
              <w:t>≥80%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长期有效性</w:t>
            </w:r>
          </w:p>
        </w:tc>
        <w:tc>
          <w:tcPr>
            <w:tcW w:w="2835" w:type="dxa"/>
            <w:vAlign w:val="center"/>
          </w:tcPr>
          <w:p>
            <w:pPr>
              <w:pStyle w:val="12"/>
            </w:pPr>
            <w:r>
              <w:t>培训工作对机构编制法制化建设的长期影响</w:t>
            </w:r>
          </w:p>
        </w:tc>
        <w:tc>
          <w:tcPr>
            <w:tcW w:w="2551" w:type="dxa"/>
            <w:vAlign w:val="center"/>
          </w:tcPr>
          <w:p>
            <w:pPr>
              <w:pStyle w:val="12"/>
            </w:pPr>
            <w:r>
              <w:t>≥90%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改革、服务、培训对象对改革和培训工作的满意程度</w:t>
            </w:r>
          </w:p>
        </w:tc>
        <w:tc>
          <w:tcPr>
            <w:tcW w:w="2551" w:type="dxa"/>
            <w:vAlign w:val="center"/>
          </w:tcPr>
          <w:p>
            <w:pPr>
              <w:pStyle w:val="12"/>
            </w:pPr>
            <w:r>
              <w:t>≥90%</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2、机构编制统计和实名制管理工作经费绩效目标表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1.目标内容如期保质完成机构编制统计工作，夯实机构编制统计数据基础。</w:t>
            </w:r>
          </w:p>
          <w:p>
            <w:pPr>
              <w:pStyle w:val="12"/>
            </w:pPr>
            <w:r>
              <w:t>2.目标内容进一步加强机构编制实名制管理，加大业务培训指导力度。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质量指标</w:t>
            </w:r>
          </w:p>
        </w:tc>
        <w:tc>
          <w:tcPr>
            <w:tcW w:w="2835" w:type="dxa"/>
            <w:vAlign w:val="center"/>
          </w:tcPr>
          <w:p>
            <w:pPr>
              <w:pStyle w:val="12"/>
            </w:pPr>
            <w:r>
              <w:t>优良率</w:t>
            </w:r>
          </w:p>
        </w:tc>
        <w:tc>
          <w:tcPr>
            <w:tcW w:w="2835" w:type="dxa"/>
            <w:vAlign w:val="center"/>
          </w:tcPr>
          <w:p>
            <w:pPr>
              <w:pStyle w:val="12"/>
            </w:pPr>
            <w:r>
              <w:t>各类型编制数底数明晰，数据准确</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培训期数</w:t>
            </w:r>
          </w:p>
        </w:tc>
        <w:tc>
          <w:tcPr>
            <w:tcW w:w="2835" w:type="dxa"/>
            <w:vAlign w:val="center"/>
          </w:tcPr>
          <w:p>
            <w:pPr>
              <w:pStyle w:val="12"/>
            </w:pPr>
            <w:r>
              <w:t>组织召开2-3次业务培训</w:t>
            </w:r>
          </w:p>
        </w:tc>
        <w:tc>
          <w:tcPr>
            <w:tcW w:w="2551" w:type="dxa"/>
            <w:vAlign w:val="center"/>
          </w:tcPr>
          <w:p>
            <w:pPr>
              <w:pStyle w:val="12"/>
            </w:pPr>
            <w:r>
              <w:t>≥2次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完成率</w:t>
            </w:r>
          </w:p>
        </w:tc>
        <w:tc>
          <w:tcPr>
            <w:tcW w:w="2835" w:type="dxa"/>
            <w:vAlign w:val="center"/>
          </w:tcPr>
          <w:p>
            <w:pPr>
              <w:pStyle w:val="12"/>
            </w:pPr>
            <w:r>
              <w:t>实名制管理系统数据完善，调整及时</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受训人均成本</w:t>
            </w:r>
          </w:p>
        </w:tc>
        <w:tc>
          <w:tcPr>
            <w:tcW w:w="2835" w:type="dxa"/>
            <w:vAlign w:val="center"/>
          </w:tcPr>
          <w:p>
            <w:pPr>
              <w:pStyle w:val="12"/>
            </w:pPr>
            <w:r>
              <w:t>参加培训人员人均成本</w:t>
            </w:r>
          </w:p>
        </w:tc>
        <w:tc>
          <w:tcPr>
            <w:tcW w:w="2551" w:type="dxa"/>
            <w:vAlign w:val="center"/>
          </w:tcPr>
          <w:p>
            <w:pPr>
              <w:pStyle w:val="12"/>
            </w:pPr>
            <w:r>
              <w:t>≤330元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数据共享率</w:t>
            </w:r>
          </w:p>
        </w:tc>
        <w:tc>
          <w:tcPr>
            <w:tcW w:w="2835" w:type="dxa"/>
            <w:vAlign w:val="center"/>
          </w:tcPr>
          <w:p>
            <w:pPr>
              <w:pStyle w:val="12"/>
            </w:pPr>
            <w:r>
              <w:t>初步实现与组织、人事、财政部门的数据互通共享</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统筹使用和科学配置机构编制资源的重要抓手</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服务对象的满意程度</w:t>
            </w:r>
          </w:p>
        </w:tc>
        <w:tc>
          <w:tcPr>
            <w:tcW w:w="2551" w:type="dxa"/>
            <w:vAlign w:val="center"/>
          </w:tcPr>
          <w:p>
            <w:pPr>
              <w:pStyle w:val="12"/>
            </w:pPr>
            <w:r>
              <w:t>≥90%</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hint="eastAsia" w:ascii="方正仿宋_GBK" w:hAnsi="方正仿宋_GBK" w:eastAsia="方正仿宋_GBK" w:cs="方正仿宋_GBK"/>
          <w:color w:val="000000"/>
          <w:sz w:val="28"/>
        </w:rPr>
        <w:t>2023年，中共衡水市委机构编制委员会办公室安排政府采购预算5.00万元。具体内容见下表。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中共衡水市委机构编制委员会办公室本级小计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多功能一体机</w:t>
            </w:r>
          </w:p>
        </w:tc>
        <w:tc>
          <w:tcPr>
            <w:tcW w:w="1134" w:type="dxa"/>
            <w:vAlign w:val="center"/>
          </w:tcPr>
          <w:p>
            <w:pPr>
              <w:pStyle w:val="12"/>
            </w:pPr>
            <w:r>
              <w:t>A02020400</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0.60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其他打印机</w:t>
            </w:r>
          </w:p>
        </w:tc>
        <w:tc>
          <w:tcPr>
            <w:tcW w:w="1134" w:type="dxa"/>
            <w:vAlign w:val="center"/>
          </w:tcPr>
          <w:p>
            <w:pPr>
              <w:pStyle w:val="12"/>
            </w:pPr>
            <w:r>
              <w:t>A02021099</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0.30</w:t>
            </w:r>
          </w:p>
        </w:tc>
        <w:tc>
          <w:tcPr>
            <w:tcW w:w="964" w:type="dxa"/>
            <w:vAlign w:val="center"/>
          </w:tcPr>
          <w:p>
            <w:pPr>
              <w:pStyle w:val="11"/>
            </w:pPr>
            <w:r>
              <w:t>1.80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其他床类</w:t>
            </w:r>
          </w:p>
        </w:tc>
        <w:tc>
          <w:tcPr>
            <w:tcW w:w="1134" w:type="dxa"/>
            <w:vAlign w:val="center"/>
          </w:tcPr>
          <w:p>
            <w:pPr>
              <w:pStyle w:val="12"/>
            </w:pPr>
            <w:r>
              <w:t>A05010199</w:t>
            </w:r>
          </w:p>
        </w:tc>
        <w:tc>
          <w:tcPr>
            <w:tcW w:w="709" w:type="dxa"/>
            <w:vAlign w:val="center"/>
          </w:tcPr>
          <w:p>
            <w:pPr>
              <w:pStyle w:val="13"/>
            </w:pPr>
            <w:r>
              <w:t>张</w:t>
            </w:r>
          </w:p>
        </w:tc>
        <w:tc>
          <w:tcPr>
            <w:tcW w:w="850" w:type="dxa"/>
            <w:vAlign w:val="center"/>
          </w:tcPr>
          <w:p>
            <w:pPr>
              <w:pStyle w:val="11"/>
            </w:pPr>
            <w:r>
              <w:t>7</w:t>
            </w:r>
          </w:p>
        </w:tc>
        <w:tc>
          <w:tcPr>
            <w:tcW w:w="850" w:type="dxa"/>
            <w:vAlign w:val="center"/>
          </w:tcPr>
          <w:p>
            <w:pPr>
              <w:pStyle w:val="11"/>
            </w:pPr>
            <w:r>
              <w:t>0.10</w:t>
            </w:r>
          </w:p>
        </w:tc>
        <w:tc>
          <w:tcPr>
            <w:tcW w:w="964" w:type="dxa"/>
            <w:vAlign w:val="center"/>
          </w:tcPr>
          <w:p>
            <w:pPr>
              <w:pStyle w:val="11"/>
            </w:pPr>
            <w:r>
              <w:t>0.70</w:t>
            </w:r>
          </w:p>
        </w:tc>
        <w:tc>
          <w:tcPr>
            <w:tcW w:w="964" w:type="dxa"/>
            <w:vAlign w:val="center"/>
          </w:tcPr>
          <w:p>
            <w:pPr>
              <w:pStyle w:val="11"/>
            </w:pPr>
            <w:r>
              <w:t>0.70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张</w:t>
            </w:r>
          </w:p>
        </w:tc>
        <w:tc>
          <w:tcPr>
            <w:tcW w:w="850" w:type="dxa"/>
            <w:vAlign w:val="center"/>
          </w:tcPr>
          <w:p>
            <w:pPr>
              <w:pStyle w:val="11"/>
            </w:pPr>
            <w:r>
              <w:t>8</w:t>
            </w:r>
          </w:p>
        </w:tc>
        <w:tc>
          <w:tcPr>
            <w:tcW w:w="850" w:type="dxa"/>
            <w:vAlign w:val="center"/>
          </w:tcPr>
          <w:p>
            <w:pPr>
              <w:pStyle w:val="11"/>
            </w:pPr>
            <w:r>
              <w:t>0.10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中共衡水市委机构编制委员会办公室（含所属单位）上年末固定资产金额为</w:t>
      </w:r>
      <w:r>
        <w:rPr>
          <w:rFonts w:hint="eastAsia" w:ascii="方正仿宋_GBK" w:hAnsi="方正仿宋_GBK" w:eastAsia="方正仿宋_GBK" w:cs="方正仿宋_GBK"/>
          <w:color w:val="000000"/>
          <w:sz w:val="28"/>
          <w:szCs w:val="28"/>
          <w:lang w:eastAsia="zh-CN"/>
        </w:rPr>
        <w:t>144.49</w:t>
      </w:r>
      <w:r>
        <w:rPr>
          <w:rFonts w:hint="eastAsia" w:ascii="方正仿宋_GBK" w:hAnsi="方正仿宋_GBK" w:eastAsia="方正仿宋_GBK" w:cs="方正仿宋_GBK"/>
          <w:color w:val="000000"/>
          <w:sz w:val="28"/>
          <w:szCs w:val="28"/>
        </w:rPr>
        <w:t>万元（详见下表）。本年度拟购置固定资产总额为</w:t>
      </w:r>
      <w:r>
        <w:rPr>
          <w:rFonts w:hint="eastAsia" w:ascii="方正仿宋_GBK" w:hAnsi="方正仿宋_GBK" w:eastAsia="方正仿宋_GBK" w:cs="方正仿宋_GBK"/>
          <w:color w:val="000000"/>
          <w:sz w:val="28"/>
          <w:szCs w:val="28"/>
          <w:lang w:eastAsia="zh-CN"/>
        </w:rPr>
        <w:t>5</w:t>
      </w:r>
      <w:r>
        <w:rPr>
          <w:rFonts w:hint="eastAsia" w:ascii="方正仿宋_GBK" w:hAnsi="方正仿宋_GBK" w:eastAsia="方正仿宋_GBK" w:cs="方正仿宋_GBK"/>
          <w:color w:val="000000"/>
          <w:sz w:val="28"/>
          <w:szCs w:val="28"/>
          <w:lang w:val="en-US" w:eastAsia="zh-CN"/>
        </w:rPr>
        <w:t>.00</w:t>
      </w:r>
      <w:r>
        <w:rPr>
          <w:rFonts w:hint="eastAsia" w:ascii="方正仿宋_GBK" w:hAnsi="方正仿宋_GBK" w:eastAsia="方正仿宋_GBK" w:cs="方正仿宋_GBK"/>
          <w:color w:val="000000"/>
          <w:sz w:val="28"/>
          <w:szCs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225中共衡水市委机构编制委员会办公室</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资产总额</w:t>
            </w:r>
          </w:p>
        </w:tc>
        <w:tc>
          <w:tcPr>
            <w:tcW w:w="2835" w:type="dxa"/>
            <w:vAlign w:val="center"/>
          </w:tcPr>
          <w:p>
            <w:pPr>
              <w:pStyle w:val="13"/>
              <w:rPr>
                <w:lang w:eastAsia="zh-CN"/>
              </w:rPr>
            </w:pPr>
            <w:r>
              <w:rPr>
                <w:rFonts w:hint="eastAsia"/>
                <w:lang w:eastAsia="zh-CN"/>
              </w:rPr>
              <w:t>293</w:t>
            </w:r>
          </w:p>
        </w:tc>
        <w:tc>
          <w:tcPr>
            <w:tcW w:w="2835" w:type="dxa"/>
            <w:vAlign w:val="center"/>
          </w:tcPr>
          <w:p>
            <w:pPr>
              <w:pStyle w:val="11"/>
              <w:rPr>
                <w:lang w:eastAsia="zh-CN"/>
              </w:rPr>
            </w:pPr>
            <w:r>
              <w:rPr>
                <w:rFonts w:hint="eastAsia"/>
                <w:lang w:eastAsia="zh-CN"/>
              </w:rPr>
              <w:t>144.49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numPr>
                <w:ilvl w:val="0"/>
                <w:numId w:val="1"/>
              </w:numPr>
              <w:rPr>
                <w:rFonts w:hint="eastAsia" w:eastAsiaTheme="minorEastAsia"/>
                <w:lang w:eastAsia="zh-CN"/>
              </w:rPr>
            </w:pPr>
            <w:r>
              <w:rPr>
                <w:rFonts w:hint="eastAsia" w:eastAsiaTheme="minorEastAsia"/>
                <w:lang w:eastAsia="zh-CN"/>
              </w:rPr>
              <w:t>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 xml:space="preserve">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4、其他固定资产</w:t>
            </w:r>
          </w:p>
        </w:tc>
        <w:tc>
          <w:tcPr>
            <w:tcW w:w="2835" w:type="dxa"/>
            <w:vAlign w:val="center"/>
          </w:tcPr>
          <w:p>
            <w:pPr>
              <w:pStyle w:val="13"/>
              <w:rPr>
                <w:lang w:eastAsia="zh-CN"/>
              </w:rPr>
            </w:pPr>
            <w:r>
              <w:rPr>
                <w:rFonts w:hint="eastAsia"/>
                <w:lang w:eastAsia="zh-CN"/>
              </w:rPr>
              <w:t>293</w:t>
            </w:r>
          </w:p>
        </w:tc>
        <w:tc>
          <w:tcPr>
            <w:tcW w:w="2835" w:type="dxa"/>
            <w:vAlign w:val="center"/>
          </w:tcPr>
          <w:p>
            <w:pPr>
              <w:pStyle w:val="11"/>
              <w:rPr>
                <w:lang w:eastAsia="zh-CN"/>
              </w:rPr>
            </w:pPr>
            <w:r>
              <w:rPr>
                <w:rFonts w:hint="eastAsia"/>
                <w:lang w:eastAsia="zh-CN"/>
              </w:rPr>
              <w:t>144.49</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hint="eastAsia" w:ascii="方正仿宋_GBK" w:hAnsi="方正仿宋_GBK" w:eastAsia="方正仿宋_GBK" w:cs="方正仿宋_GBK"/>
          <w:color w:val="000000"/>
          <w:sz w:val="28"/>
        </w:rPr>
        <w:t>指</w:t>
      </w:r>
      <w:r>
        <w:rPr>
          <w:rFonts w:hint="eastAsia" w:ascii="方正仿宋_GBK" w:hAnsi="方正仿宋_GBK" w:eastAsia="方正仿宋_GBK" w:cs="方正仿宋_GBK"/>
          <w:color w:val="000000"/>
          <w:sz w:val="28"/>
          <w:lang w:eastAsia="zh-CN"/>
        </w:rPr>
        <w:t>市</w:t>
      </w:r>
      <w:r>
        <w:rPr>
          <w:rFonts w:hint="eastAsia" w:ascii="方正仿宋_GBK" w:hAnsi="方正仿宋_GBK" w:eastAsia="方正仿宋_GBK" w:cs="方正仿宋_GBK"/>
          <w:color w:val="000000"/>
          <w:sz w:val="28"/>
        </w:rPr>
        <w:t>级财政</w:t>
      </w:r>
      <w:r>
        <w:rPr>
          <w:rFonts w:eastAsia="方正仿宋_GBK"/>
          <w:color w:val="000000"/>
          <w:sz w:val="28"/>
        </w:rPr>
        <w:t>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ascii="方正仿宋_GBK" w:hAnsi="方正仿宋_GBK" w:eastAsia="方正仿宋_GBK" w:cs="方正仿宋_GBK"/>
          <w:color w:val="000000"/>
          <w:sz w:val="28"/>
          <w:lang w:eastAsia="zh-CN"/>
        </w:rPr>
        <w:t>市</w:t>
      </w:r>
      <w:r>
        <w:rPr>
          <w:rFonts w:hint="eastAsia" w:ascii="方正仿宋_GBK" w:hAnsi="方正仿宋_GBK" w:eastAsia="方正仿宋_GBK" w:cs="方正仿宋_GBK"/>
          <w:color w:val="000000"/>
          <w:sz w:val="28"/>
        </w:rPr>
        <w:t>级</w:t>
      </w:r>
      <w:r>
        <w:rPr>
          <w:rFonts w:eastAsia="方正仿宋_GBK"/>
          <w:color w:val="000000"/>
          <w:sz w:val="28"/>
        </w:rPr>
        <w:t>财政预算管理的“三公”经费，是指</w:t>
      </w:r>
      <w:r>
        <w:rPr>
          <w:rFonts w:hint="eastAsia" w:eastAsiaTheme="minor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Arial Unicode MS"/>
    <w:panose1 w:val="03000509000000000000"/>
    <w:charset w:val="86"/>
    <w:family w:val="roman"/>
    <w:pitch w:val="default"/>
    <w:sig w:usb0="00000000" w:usb1="00000000" w:usb2="00000000" w:usb3="00000000" w:csb0="00040000" w:csb1="00000000"/>
  </w:font>
  <w:font w:name="方正楷体_GBK">
    <w:altName w:val="Arial Unicode MS"/>
    <w:panose1 w:val="03000509000000000000"/>
    <w:charset w:val="86"/>
    <w:family w:val="roma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0A1"/>
    <w:multiLevelType w:val="multilevel"/>
    <w:tmpl w:val="029710A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515165"/>
    <w:rsid w:val="000532DF"/>
    <w:rsid w:val="000A7A04"/>
    <w:rsid w:val="001562A9"/>
    <w:rsid w:val="00203069"/>
    <w:rsid w:val="00302CE0"/>
    <w:rsid w:val="0035088D"/>
    <w:rsid w:val="00397930"/>
    <w:rsid w:val="00467839"/>
    <w:rsid w:val="00515165"/>
    <w:rsid w:val="00537C2D"/>
    <w:rsid w:val="006003AA"/>
    <w:rsid w:val="006D169F"/>
    <w:rsid w:val="00750D1F"/>
    <w:rsid w:val="007F68CE"/>
    <w:rsid w:val="00800096"/>
    <w:rsid w:val="00816FDF"/>
    <w:rsid w:val="00962720"/>
    <w:rsid w:val="00A2676D"/>
    <w:rsid w:val="00A654E9"/>
    <w:rsid w:val="00A81688"/>
    <w:rsid w:val="00AE3562"/>
    <w:rsid w:val="00B1442E"/>
    <w:rsid w:val="00B54EA8"/>
    <w:rsid w:val="00B8086D"/>
    <w:rsid w:val="00BE0FAB"/>
    <w:rsid w:val="00DD259C"/>
    <w:rsid w:val="00E07462"/>
    <w:rsid w:val="00E45D08"/>
    <w:rsid w:val="00EA45CA"/>
    <w:rsid w:val="00F31A89"/>
    <w:rsid w:val="00F57157"/>
    <w:rsid w:val="00FF2B63"/>
    <w:rsid w:val="11BA145E"/>
    <w:rsid w:val="1C022BBF"/>
    <w:rsid w:val="343017C9"/>
    <w:rsid w:val="34ED450C"/>
    <w:rsid w:val="416C42E3"/>
    <w:rsid w:val="4795428A"/>
    <w:rsid w:val="4DC2077E"/>
    <w:rsid w:val="525A5D1B"/>
    <w:rsid w:val="73B7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2023-01-18T09:36:48Z</dcterms:created>
  <dcterms:modified xsi:type="dcterms:W3CDTF">2023-01-18T01:36:48Z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2023-01-18T09:36:42Z</dcterms:created>
  <dcterms:modified xsi:type="dcterms:W3CDTF">2023-01-18T01:36:42Z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2023-01-18T09:36:47Z</dcterms:created>
  <dcterms:modified xsi:type="dcterms:W3CDTF">2023-01-18T01:36:47Z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2023-01-18T09:36:48Z</dcterms:created>
  <dcterms:modified xsi:type="dcterms:W3CDTF">2023-01-18T01:36:48Z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2023-01-18T09:36:48Z</dcterms:created>
  <dcterms:modified xsi:type="dcterms:W3CDTF">2023-01-18T01:36:48Z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2023-01-18T09:36:43Z</dcterms:created>
  <dcterms:modified xsi:type="dcterms:W3CDTF">2023-01-18T01:36:43Z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2023-01-18T09:36:43Z</dcterms:created>
  <dcterms:modified xsi:type="dcterms:W3CDTF">2023-01-18T01:36:42Z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2023-01-18T09:36:42Z</dcterms:created>
  <dcterms:modified xsi:type="dcterms:W3CDTF">2023-01-18T01:36:42Z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2023-01-18T09:36:42Z</dcterms:created>
  <dcterms:modified xsi:type="dcterms:W3CDTF">2023-01-18T01:36:41Z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D0966DD-D2CC-4980-844A-4F162A09F871}">
  <ds:schemaRefs/>
</ds:datastoreItem>
</file>

<file path=customXml/itemProps11.xml><?xml version="1.0" encoding="utf-8"?>
<ds:datastoreItem xmlns:ds="http://schemas.openxmlformats.org/officeDocument/2006/customXml" ds:itemID="{0220E44C-EAF3-4A99-9E6F-52A41A58A925}">
  <ds:schemaRefs/>
</ds:datastoreItem>
</file>

<file path=customXml/itemProps12.xml><?xml version="1.0" encoding="utf-8"?>
<ds:datastoreItem xmlns:ds="http://schemas.openxmlformats.org/officeDocument/2006/customXml" ds:itemID="{10F44CE1-EFBF-4A89-8BF1-FB69C2E473AB}">
  <ds:schemaRefs/>
</ds:datastoreItem>
</file>

<file path=customXml/itemProps13.xml><?xml version="1.0" encoding="utf-8"?>
<ds:datastoreItem xmlns:ds="http://schemas.openxmlformats.org/officeDocument/2006/customXml" ds:itemID="{A8EEBB0A-701D-437F-8981-8D6155217D31}">
  <ds:schemaRefs/>
</ds:datastoreItem>
</file>

<file path=customXml/itemProps14.xml><?xml version="1.0" encoding="utf-8"?>
<ds:datastoreItem xmlns:ds="http://schemas.openxmlformats.org/officeDocument/2006/customXml" ds:itemID="{F07B0CAB-B43B-4DFA-B1B0-70552941000B}">
  <ds:schemaRefs/>
</ds:datastoreItem>
</file>

<file path=customXml/itemProps15.xml><?xml version="1.0" encoding="utf-8"?>
<ds:datastoreItem xmlns:ds="http://schemas.openxmlformats.org/officeDocument/2006/customXml" ds:itemID="{81665130-E551-45BE-9513-1BA8D86303A0}">
  <ds:schemaRefs/>
</ds:datastoreItem>
</file>

<file path=customXml/itemProps16.xml><?xml version="1.0" encoding="utf-8"?>
<ds:datastoreItem xmlns:ds="http://schemas.openxmlformats.org/officeDocument/2006/customXml" ds:itemID="{3CC8AB62-A3BF-49A5-83A0-C7DB79C9F938}">
  <ds:schemaRefs/>
</ds:datastoreItem>
</file>

<file path=customXml/itemProps17.xml><?xml version="1.0" encoding="utf-8"?>
<ds:datastoreItem xmlns:ds="http://schemas.openxmlformats.org/officeDocument/2006/customXml" ds:itemID="{3085F884-77C7-4412-9CEE-2820A24980C2}">
  <ds:schemaRefs/>
</ds:datastoreItem>
</file>

<file path=customXml/itemProps18.xml><?xml version="1.0" encoding="utf-8"?>
<ds:datastoreItem xmlns:ds="http://schemas.openxmlformats.org/officeDocument/2006/customXml" ds:itemID="{5FD2348C-CE0E-40F0-9ACF-54A7DAA6FE58}">
  <ds:schemaRefs/>
</ds:datastoreItem>
</file>

<file path=customXml/itemProps19.xml><?xml version="1.0" encoding="utf-8"?>
<ds:datastoreItem xmlns:ds="http://schemas.openxmlformats.org/officeDocument/2006/customXml" ds:itemID="{E46D0391-50EA-412D-86EE-F52A8AF4C373}">
  <ds:schemaRefs/>
</ds:datastoreItem>
</file>

<file path=customXml/itemProps2.xml><?xml version="1.0" encoding="utf-8"?>
<ds:datastoreItem xmlns:ds="http://schemas.openxmlformats.org/officeDocument/2006/customXml" ds:itemID="{DF812388-D555-45E7-8F3D-7A8092ACA1B4}">
  <ds:schemaRefs/>
</ds:datastoreItem>
</file>

<file path=customXml/itemProps3.xml><?xml version="1.0" encoding="utf-8"?>
<ds:datastoreItem xmlns:ds="http://schemas.openxmlformats.org/officeDocument/2006/customXml" ds:itemID="{BCF591B4-9E72-4079-B89E-8904E15CB410}">
  <ds:schemaRefs/>
</ds:datastoreItem>
</file>

<file path=customXml/itemProps4.xml><?xml version="1.0" encoding="utf-8"?>
<ds:datastoreItem xmlns:ds="http://schemas.openxmlformats.org/officeDocument/2006/customXml" ds:itemID="{FA63D207-0B40-4765-9571-16556E494D07}">
  <ds:schemaRefs/>
</ds:datastoreItem>
</file>

<file path=customXml/itemProps5.xml><?xml version="1.0" encoding="utf-8"?>
<ds:datastoreItem xmlns:ds="http://schemas.openxmlformats.org/officeDocument/2006/customXml" ds:itemID="{CC503AA4-5A50-403C-92FE-8F252A5EDF98}">
  <ds:schemaRefs/>
</ds:datastoreItem>
</file>

<file path=customXml/itemProps6.xml><?xml version="1.0" encoding="utf-8"?>
<ds:datastoreItem xmlns:ds="http://schemas.openxmlformats.org/officeDocument/2006/customXml" ds:itemID="{3C261B6B-63D7-4120-BF6A-61F10B18FE3C}">
  <ds:schemaRefs/>
</ds:datastoreItem>
</file>

<file path=customXml/itemProps7.xml><?xml version="1.0" encoding="utf-8"?>
<ds:datastoreItem xmlns:ds="http://schemas.openxmlformats.org/officeDocument/2006/customXml" ds:itemID="{D4AECF5C-1B5F-46C0-ABE6-29E4B7990482}">
  <ds:schemaRefs/>
</ds:datastoreItem>
</file>

<file path=customXml/itemProps8.xml><?xml version="1.0" encoding="utf-8"?>
<ds:datastoreItem xmlns:ds="http://schemas.openxmlformats.org/officeDocument/2006/customXml" ds:itemID="{6D96B1C7-C81A-4B3B-89A8-8681E31BC8BD}">
  <ds:schemaRefs/>
</ds:datastoreItem>
</file>

<file path=customXml/itemProps9.xml><?xml version="1.0" encoding="utf-8"?>
<ds:datastoreItem xmlns:ds="http://schemas.openxmlformats.org/officeDocument/2006/customXml" ds:itemID="{08A3DF8C-B3EE-4BFA-A893-C36E49E2372D}">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27</Pages>
  <Words>1966</Words>
  <Characters>11207</Characters>
  <Lines>93</Lines>
  <Paragraphs>26</Paragraphs>
  <TotalTime>6</TotalTime>
  <ScaleCrop>false</ScaleCrop>
  <LinksUpToDate>false</LinksUpToDate>
  <CharactersWithSpaces>13147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2023-01-18T02:17:00Z</dcterms:created>
  <dc:creator>Administrator</dc:creator>
  <cp:lastModifiedBy>lenovo</cp:lastModifiedBy>
  <dcterms:modified xsi:type="dcterms:W3CDTF">2023-08-29T09:04:08Z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