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pacing w:val="0"/>
          <w:w w:val="90"/>
          <w:sz w:val="56"/>
          <w:szCs w:val="56"/>
          <w:lang w:val="en-US" w:eastAsia="zh-CN"/>
        </w:rPr>
      </w:pPr>
      <w:r>
        <w:rPr>
          <w:rFonts w:hint="eastAsia" w:ascii="方正小标宋简体" w:hAnsi="方正小标宋简体" w:eastAsia="方正小标宋简体" w:cs="方正小标宋简体"/>
          <w:spacing w:val="0"/>
          <w:w w:val="100"/>
          <w:sz w:val="56"/>
          <w:szCs w:val="56"/>
          <w:lang w:val="en-US" w:eastAsia="zh-CN"/>
        </w:rPr>
        <w:t>武强县公安局权责清单总表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县公安局权责清单总表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sectPr>
          <w:footerReference r:id="rId4" w:type="default"/>
          <w:pgSz w:w="16838" w:h="11906" w:orient="landscape"/>
          <w:pgMar w:top="1440" w:right="1083" w:bottom="1440" w:left="1083"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rPr>
      </w:pPr>
      <w:r>
        <w:rPr>
          <w:rFonts w:hint="eastAsia" w:ascii="方正小标宋简体" w:hAnsi="方正小标宋简体" w:eastAsia="方正小标宋简体" w:cs="方正小标宋简体"/>
          <w:sz w:val="32"/>
          <w:szCs w:val="32"/>
          <w:lang w:val="en-US" w:eastAsia="zh-CN"/>
        </w:rPr>
        <w:t>县公安局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事项总表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277</w:t>
      </w:r>
      <w:r>
        <w:rPr>
          <w:rFonts w:hint="eastAsia" w:ascii="方正小标宋简体" w:hAnsi="方正小标宋简体" w:eastAsia="方正小标宋简体" w:cs="方正小标宋简体"/>
          <w:sz w:val="32"/>
          <w:szCs w:val="32"/>
        </w:rPr>
        <w:t>项)</w:t>
      </w:r>
      <w:r>
        <w:rPr>
          <w:rFonts w:hint="eastAsia" w:asciiTheme="minorEastAsia" w:hAnsiTheme="minorEastAsia" w:cstheme="minorEastAsia"/>
          <w:sz w:val="18"/>
          <w:szCs w:val="18"/>
          <w:lang w:val="en-US" w:eastAsia="zh-CN"/>
        </w:rPr>
        <w:t xml:space="preserve">                                                                            </w:t>
      </w:r>
    </w:p>
    <w:tbl>
      <w:tblPr>
        <w:tblStyle w:val="4"/>
        <w:tblW w:w="14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8"/>
        <w:gridCol w:w="1405"/>
        <w:gridCol w:w="10620"/>
        <w:gridCol w:w="1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总序号</w:t>
            </w: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类别及序号</w:t>
            </w:r>
          </w:p>
        </w:tc>
        <w:tc>
          <w:tcPr>
            <w:tcW w:w="10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项目名称及数量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一、行政许可</w:t>
            </w:r>
          </w:p>
        </w:tc>
        <w:tc>
          <w:tcPr>
            <w:tcW w:w="1062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center"/>
              <w:textAlignment w:val="top"/>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共34项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剧毒化学品道路运输许可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放射性物品道路运输许可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运输危险化学品的车辆进入危险化学品运输车辆限制通行区域审批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涉路施工交通安全审查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普通护照签发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内地居民往来港澳通行证签发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内地居民往来港澳通行证签注签发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内地居民前往港澳通行证签发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大陆居民往来台湾通行证签发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大陆居民往来台湾通行证签注签发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出入境通行证签发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台湾居民来往大陆通行证签发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港澳居民来往内地通行证签发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易制毒化学品运输许可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第二、第三类易制毒化学品购买许可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互联网上网服务业营业场所信息网络安全审核</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公章刻制业特种行业许可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旅馆业特种行业许可 </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剧毒化学品购买许可 </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民用爆炸物品购买许可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民用爆炸物品运输许可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烟花爆竹道路运输</w:t>
            </w:r>
            <w:bookmarkStart w:id="0" w:name="_GoBack"/>
            <w:bookmarkEnd w:id="0"/>
            <w:r>
              <w:rPr>
                <w:rFonts w:hint="eastAsia" w:ascii="宋体" w:hAnsi="宋体" w:eastAsia="宋体" w:cs="宋体"/>
                <w:i w:val="0"/>
                <w:iCs w:val="0"/>
                <w:color w:val="000000"/>
                <w:kern w:val="0"/>
                <w:sz w:val="18"/>
                <w:szCs w:val="18"/>
                <w:u w:val="none"/>
                <w:lang w:val="en-US" w:eastAsia="zh-CN" w:bidi="ar"/>
              </w:rPr>
              <w:t xml:space="preserve">许可 </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举行集会游行示威许可  </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举办焰火晚会及其他大型焰火燃放活动许可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大型群众活动安全许可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犬类准养证核发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机动车登记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机动车临时通行牌证核发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机动车检验合格标志核发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机动车驾驶证核发、审验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校车驾驶资格许可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非机动车登记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边境管理区通行证核发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sz w:val="18"/>
                <w:szCs w:val="18"/>
                <w:u w:val="none"/>
                <w:lang w:val="en-US"/>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2"/>
              </w:numPr>
              <w:suppressLineNumbers w:val="0"/>
              <w:ind w:left="0" w:leftChars="0" w:firstLine="113" w:firstLineChars="0"/>
              <w:jc w:val="center"/>
              <w:textAlignment w:val="center"/>
              <w:rPr>
                <w:rFonts w:hint="eastAsia" w:ascii="宋体" w:hAnsi="宋体" w:eastAsia="宋体" w:cs="宋体"/>
                <w:i w:val="0"/>
                <w:iCs w:val="0"/>
                <w:color w:val="auto"/>
                <w:sz w:val="18"/>
                <w:szCs w:val="18"/>
                <w:u w:val="none"/>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民用枪支及枪支主要零部件、弹药迎置许可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ind w:left="113" w:left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二、行政处罚</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共207项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宣扬恐怖主义、极端主义的行政处罚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利用极端主义破坏法律实施的行政处罚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窝藏、包庇以及拒绝提供恐怖活动、极端主义犯罪行为证据的行政处罚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立即冻结涉恐资产的行政处罚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未按规定实行客户实名制的行政处罚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违反危险物品管理规定的行政处罚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重点目标管理单位不履行反恐义务的行政处罚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违反恐怖事件信息报道、传播规定的行政处罚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拒不配合反恐工作的行政处罚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阻碍反恐工作的行政处罚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行人、乘车人、非机动车驾驶人违反道路安全法律、法规关于道路通行规定的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w:t>
            </w:r>
            <w:r>
              <w:rPr>
                <w:rFonts w:hint="eastAsia" w:ascii="宋体" w:hAnsi="宋体" w:eastAsia="宋体" w:cs="宋体"/>
                <w:i w:val="0"/>
                <w:iCs w:val="0"/>
                <w:color w:val="auto"/>
                <w:kern w:val="0"/>
                <w:sz w:val="18"/>
                <w:szCs w:val="18"/>
                <w:u w:val="none"/>
                <w:lang w:val="en-US" w:eastAsia="zh-CN" w:bidi="ar"/>
              </w:rPr>
              <w:t>违反</w:t>
            </w:r>
            <w:r>
              <w:rPr>
                <w:rFonts w:hint="eastAsia" w:ascii="宋体" w:hAnsi="宋体" w:eastAsia="宋体" w:cs="宋体"/>
                <w:i w:val="0"/>
                <w:iCs w:val="0"/>
                <w:color w:val="000000"/>
                <w:kern w:val="0"/>
                <w:sz w:val="18"/>
                <w:szCs w:val="18"/>
                <w:u w:val="none"/>
                <w:lang w:val="en-US" w:eastAsia="zh-CN" w:bidi="ar"/>
              </w:rPr>
              <w:t>道路交通安全法律、法规关于道路通行规定的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饮酒后驾驶机动车的；因酒后驾驶机动车被处罚，再次酒后驾驶机动车的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饮酒后驾驶营运机动车的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公路客运车辆载客超过额定乘员的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货运机动车超过核定载质量的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机动车不按规定停放的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上路行驶的机动车未悬挂号牌、未放置检验合格标志、保险标志或未携带驾驶证、行驶证的；故意遮挡、污损或不按规定安装号牌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伪造变造或使用伪造变造的机动车号牌登记证书行驶证驾驶证的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伪造变造或使用伪造变造检验合格标志保险标志的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使用其他车辆机动车登记证书、号牌、行驶证、驾驶证、检验合格标志、保险标志的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非法安装警报器、标志灯具的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未按国家规定投保机动车强制保险的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取得机动车驾驶证或机动车驾驶证被吊销、暂扣期间驾驶机动车；有证交无证；事故后逃逸不构成犯罪；超速百分之五十以上；强迫他人违规驾驶不构成犯罪的；违反交通管制，强行通行不听劝阻；故意损毁交通设施造成后果不构成犯罪的；非法拦截扣留车辆不听劝阻造成严重堵塞或较大财产损失</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驾驶拼装或报废车上路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大型群众性活动承办者擅自变更活动的时间、地点、内容或者擅自扩大大型群众性活动的举办规模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未经公安机关安全许可的大型群众性活动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大型群众性活动承办者或者活动场所管理者违反本条例规定致使发生重大伤亡事故、治安案件或者造成其他严重后果尚不构成犯罪的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在大型群众性活动举办过程中发生公共安全事故，安全责任人不立即启动应急救援预案或者不立即向公安机关报告的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出售、购买伪造的货币或者明知是伪造的货币而运输；明知是伪造的货币而持有、使用；变造货币；伪造、变造金融票证；进行金融票据诈骗活动；信用卡诈骗活动；进行保险诈骗活动情节轻微不构成犯罪的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或者出售伪造的增值税专用发票；非法出售增值税专用发票；非法购买增值税专用发票或者购买伪造的增值税专用发票；伪造、擅自制造或者出售伪造、擅自制造的可以用于骗取出口退税、抵扣税款的其他发票的情节显著轻微，尚不构成犯罪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未按规定方式接入互联网的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未按规定变更主要负责人、网络地址或者终止经营活动的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未建立场内巡查制度的，或发现上网消费者的违法行为未予制止并向文化行政部门、公安机关举报的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未按规定时间保存登记内容、记录备份，或者在保存期内修改、删除登记内容、记录备份的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在互联网上网服务营业场所经营单位制作、下载、复制、查阅、发布、传播不良信息或进行危害信息网络安全活动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未按规定核对、登记上网信息或保存上网记录</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未履行信息网络安全，擅自停止实施安全技术措施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利用国际联网制作、复制、查阅和传播不良信息的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从事危害计算机信息网络安全的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未落实安全管理制度、措施的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未按规定方式进行国际联网的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故意输入计算机病毒以及其他有害数据损害计算机信息系统安全的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未经许可出售计算机信息系统安全专用产品的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制作计算机病毒的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传播计算机病毒的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未对计算机设备或者媒体进行病毒检测、清除工作的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（一）持用伪造、变造、骗取的出境入境证件出境入境的；（二）冒用他人出境入境证件出境入境的；（三）逃避出境入境边防检查的；（四）以其他方式非法出境入境的。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协助他人非法出境入境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弄虚作假骗取签证、停留居留证件等出境入境证件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违反《中华人民共和国出境入境管理法》规定，为外国人出具邀请函件或者其他申请材料</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外国人拒不接受公安机关查验其出境入境证件的；（二）外国人拒不交验居留证件的；（三）未按照规定办理外国人出生登记、死亡申报的；（四）外国人居留证件登记事项发生变更，未按照规定办理变更的；（五）在中国境内的外国人冒用他人出境入境证件的；（六）未按照本法第三十九条第二款规定办理登记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外国人非法居留</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容留、藏匿非法入境、非法居留的外国人，协助非法入境、非法居留的外国人逃避检查，或者为非法居留的外国人违法提供出境入境证件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外国人非法就业；介绍外国人非法就业；非法聘用外国人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反规定，未经许可或者备案擅自生产、经营、购买、运输易制毒化学品，伪造申请材料骗取易制毒化学品生产、经营、购买或者运输许可证，使用他人的或者伪造、变造、失效的许可证生产、经营、购买运输易制毒化学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（一）易制毒化学品生产、经营、购买、运输或者进口、出口单位未按规定建立安全管理制度的； （二）将许可证或者备案证明转借他人使用的； （三）超出许可的品种、数量生产、经营、购买易制毒化学品的； （四）生产、经营、购买单位不记录或者不如实记录交易情况、不按规定保存交易记录或者不如实、不及时向公安机关和有关行政主管部门备案销售情况的；（五）易制毒化学品丢失、被盗、被抢后未及时报告，造成严重后果的；（六）除个人合法购买第一类中的药品类易制毒化学品药品制剂以及第三类易制毒化学品外，使用现金或者实物进行易制毒化学品交易的；（七）易制毒化学品的产品包装和使用说明书不符合本条例规定要求的；（八）生产、经营易制毒化学品的单位不如实或者不按时向有关行政主管部门和公安机关报告年度生产、经销和库存等情况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运输的易制毒化学品与易制毒化学品运输许可证或者备案证明载明的品种、数量、运入地、货主及收货人、承运人等情况不符，运输许可证种类不当，或者运输人员未全程携带运输许可证或者备案证明的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个人携带易制毒化学品不符合品种、数量规定的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生产、经营、购买、运输或者进口、出口易制毒化学品的单位或者个人拒不接受有关行政主管部门监督检查的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扰乱单位秩序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扰乱公共场所秩序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扰乱公共交通工具上的秩序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防碍交通工具正常行驶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破坏选举秩序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聚众扰乱单位秩序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聚众扰乱公共场所秩序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聚众扰乱公共交通工具上的秩序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聚众妨碍交通工具正常行驶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聚众破坏选举秩序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违规在大型活动场内燃放物品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在大型活动场内展示侮辱性物品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向大型活动场内投掷杂物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其他扰乱大型活动秩序的行为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虚构事实扰乱公共秩序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投放虚假危险物质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扬言实施放火、爆炸、投放危险物质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寻衅滋事</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组织、教唆、胁迫、诱骗、煽动从事邪教、会道门活动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利用邪教、会道门、迷信活动危害社会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冒用宗教、气功名义危害社会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故意干扰无线电业务正常进行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非法侵入计算机信息系统</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非法改变计算机信息系统功能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非法改变计算机信息系统数据和应用程序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故意制作、传播计算机破坏程序影响运行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危险物质被盗、被抢、丢失不报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非法携带枪支、弹药、管制器具</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在航空器上使用禁用物品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盗窃、损毁、擅自移动铁路设施、设备、机车车辆配件、安全标志</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在铁路线路上放置障碍物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故意向列车投掷物品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在铁路眼线非法挖掘坑穴，采石取沙</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在铁路线路上私设道口、平交过道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擅自进入铁路防护网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违法在铁路线路上行走坐卧、强越铁路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擅自安装使用电网</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安装、使用电网不符合安全规定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道路施工不设置安全防护设置</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故意损坏、移动道路施工安全防护设施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盗窃损坏路面公共设施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违规举办大型活动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组织、胁迫、诱骗进行恐怖、残忍表演</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强迫劳动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非法限制人身自由</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非法侵入住宅</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非法搜查身体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胁迫、诱骗、利用他人乞讨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威胁人身安全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侮辱</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诽谤</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诬告陷害</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威胁、侮辱、殴打、打击报复证人及近亲属</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侵犯隐私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殴打他人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故意伤害</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强迫交易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煽动民主仇视、民族敌视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刊载民族歧视、侮辱内容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冒领、隐匿、毁弃、私自开拆、非法检查他人邮件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盗窃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诈骗</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哄抢</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抢夺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敲诈勒索</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故意损毁财务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拒不执行紧急状态下的决定、命令</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阻碍执行职务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阻碍特种车辆通行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冲撞警戒带、警戒区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招摇撞骗</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伪造、变造、买卖公文、证明文件、印章</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买卖、使用伪造、变造的公文、证件、证明文件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伪造、变造、倒卖、有价票证、凭证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伪造、变造船舶户牌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买卖、使用伪造、变造的船舶户牌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涂改船舶发动机号码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驾船擅自进入、停靠国家管制的水域、岛屿</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非法以社团名义活动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以被撤销登记的社团名义活动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未获公安许可擅自经营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不按规定登记住宿旅客信息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不制止住宿旅客带入危险物质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明知住宿旅客是犯罪嫌疑人不报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将房屋出租给无身份证件人员居住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不按规定登记承租人信息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明知承租人利用出租屋犯罪不报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制造噪音干扰正常生活</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隐藏、转移、变卖、损毁依法扣押、查封、冻结的财务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伪造、隐藏、毁灭证据</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提供虚假证言</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谎报案情</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窝藏、转移、代销赃物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违反监督管理规定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协助组织、运送他人偷越边境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为偷越国境人员提供条件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偷越国境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故意损坏文物、名胜古迹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违法实施危及文物安全的活动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偷开机动车</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无证驾驶、偷开航空器、机动船舶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破坏、污损坟墓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毁坏、丢弃尸骨、骨灰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违法停放尸体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卖淫</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嫖娼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拉客招嫖</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引诱、容留、介绍卖淫</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制作、运输、复制、出售、出租淫秽物品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传播淫秽信息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组织播放淫秽音像</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组织淫秽表演</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进行淫秽表演</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参与聚众淫乱</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为淫秽活动提供条件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为赌博提供条件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赌博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非法种植毒品原植物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非法买卖、携带、运输、持有毒品原植物种苗</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非法运输、买卖、存储、使用罂粟壳</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非法持有毒品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提供毒品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吸毒</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胁迫、欺骗开具麻醉药品、精神药品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教唆、引诱、欺骗吸毒</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为吸毒、赌博、卖淫、嫖娼人员通风报信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饲养动物干扰正常生活</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放任动物恐吓他人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担保人不履行担保义务</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未经许可购买、运输民用爆炸物品或者从事爆破作业的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未经许可经由道路运输烟花爆竹的</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对违反规定燃放烟花爆竹的处罚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不落实单位内部治安保卫措施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安全防范设施建设方案未经许可施工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安全防范设施建设工程未经验收投入使用</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对不规范养犬行为的处罚</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组织、策划、实施、参与电信网络诈骗活动或者为电信网络诈骗活动提供帮助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非法制造、买卖、提供或者使用电话卡批量插入设备</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非法制造、买卖、提供或者使用具有改变主叫号码、虚拟拨号、互联网电话违规接入公用电信网络等功能的设备、软件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非法制造、买卖、提供或者使用批量账号、网络地址自动切换系统，批量接收提供短信验证、语音验证的平台；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非法制造、买卖、提供或者使用其他用于实施电信网络诈骗等违法犯罪的设备、软件</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出售、提供个人信息；</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帮助他人通过虚拟货币交易等方式洗钱；</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其他为电信网络诈骗活动提供支持或者帮助的行为。</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非法买卖、出租、出借电话卡、物联网卡、电信线路、短信端口、银行账户、支付账户、互联网账号等</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非法提供实名核验帮助</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3"/>
              </w:numPr>
              <w:suppressLineNumbers w:val="0"/>
              <w:tabs>
                <w:tab w:val="clear" w:pos="0"/>
              </w:tabs>
              <w:ind w:left="0" w:leftChars="0" w:firstLine="113" w:firstLineChars="0"/>
              <w:jc w:val="center"/>
              <w:textAlignment w:val="center"/>
              <w:rPr>
                <w:rFonts w:hint="default"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假冒他人身份或者虚构代理关系开立上述卡、账户、账号等</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both"/>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三、行政强制</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共17项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扣押</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扣留</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查封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先行登记保存</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抽样取证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封存文件资料</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冻结</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保护性约束措施</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继续盘问</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强制传唤</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强制检测</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拘留审查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限制活动范围</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遣送出境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限期出境</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代履行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4"/>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罚款的强制执行</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四、行政确认</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共10项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户口登记项目变更更正</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出生登记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户口迁移</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户口注销</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居民户口簿补（换）领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立户分户</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核发居民身份证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核发居住证</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暂住人口登记</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5"/>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临时身份证办理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tabs>
                <w:tab w:val="left" w:pos="0"/>
              </w:tabs>
              <w:ind w:left="113" w:left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五、行政检查</w:t>
            </w: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共9项</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特种行业场所检查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保安服务业检查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爆破作业单位检查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民用枪支弹药从业单位检查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公章刻制业检查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娱乐服务场所检查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易制毒化学品企业检查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网吧检查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6"/>
              </w:numPr>
              <w:suppressLineNumbers w:val="0"/>
              <w:tabs>
                <w:tab w:val="clear" w:pos="0"/>
              </w:tabs>
              <w:ind w:left="0" w:leftChars="0" w:firstLine="113" w:firstLineChars="0"/>
              <w:jc w:val="center"/>
              <w:textAlignment w:val="center"/>
              <w:rPr>
                <w:rFonts w:hint="eastAsia" w:ascii="宋体" w:hAnsi="宋体" w:eastAsia="宋体" w:cs="宋体"/>
                <w:i w:val="0"/>
                <w:iCs w:val="0"/>
                <w:color w:val="auto"/>
                <w:kern w:val="0"/>
                <w:sz w:val="18"/>
                <w:szCs w:val="18"/>
                <w:u w:val="none"/>
                <w:lang w:val="en-US" w:eastAsia="zh-CN" w:bidi="ar"/>
              </w:rPr>
            </w:pPr>
          </w:p>
        </w:tc>
        <w:tc>
          <w:tcPr>
            <w:tcW w:w="10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重点场所、部位建设安全技术防范设施的检查</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县公安局</w:t>
            </w:r>
          </w:p>
        </w:tc>
      </w:tr>
    </w:tbl>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rPr>
      </w:pPr>
    </w:p>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方正小标宋简体" w:hAnsi="方正小标宋简体" w:eastAsia="方正小标宋简体" w:cs="方正小标宋简体"/>
          <w:sz w:val="10"/>
          <w:szCs w:val="10"/>
        </w:rPr>
      </w:pPr>
    </w:p>
    <w:p>
      <w:pPr>
        <w:keepNext w:val="0"/>
        <w:keepLines w:val="0"/>
        <w:pageBreakBefore w:val="0"/>
        <w:widowControl w:val="0"/>
        <w:kinsoku/>
        <w:wordWrap/>
        <w:overflowPunct/>
        <w:topLinePunct w:val="0"/>
        <w:autoSpaceDE/>
        <w:autoSpaceDN/>
        <w:bidi w:val="0"/>
        <w:adjustRightInd/>
        <w:snapToGrid/>
        <w:spacing w:line="20" w:lineRule="exact"/>
        <w:jc w:val="center"/>
        <w:textAlignment w:val="auto"/>
        <w:rPr>
          <w:rFonts w:hint="eastAsia" w:ascii="宋体" w:hAnsi="宋体" w:eastAsia="宋体" w:cs="宋体"/>
          <w:sz w:val="10"/>
          <w:szCs w:val="10"/>
          <w:lang w:val="en-US" w:eastAsia="zh-CN"/>
        </w:rPr>
      </w:pPr>
    </w:p>
    <w:sectPr>
      <w:footerReference r:id="rId5" w:type="default"/>
      <w:pgSz w:w="16838" w:h="11906" w:orient="landscape"/>
      <w:pgMar w:top="1440" w:right="1083" w:bottom="1440" w:left="1083" w:header="851" w:footer="992" w:gutter="0"/>
      <w:lnNumType w:countBy="0" w:start="3" w:restart="continuous"/>
      <w:pgNumType w:fmt="numberInDash" w:start="1"/>
      <w:cols w:space="425" w:num="1"/>
      <w:docGrid w:type="lines" w:linePitch="312" w:charSpace="0"/>
      <mc:AlternateContent>
        <mc:Choice Requires="wpsCustomData">
          <wpsCustomData:blankLineNoLineNum/>
        </mc:Choice>
      </mc:AlternateContent>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2C9E00BC-5930-4D53-BE0A-D0D5E3F2178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3EDBACA0-ECB6-4982-8FD3-43988E571C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99C086"/>
    <w:multiLevelType w:val="singleLevel"/>
    <w:tmpl w:val="D199C086"/>
    <w:lvl w:ilvl="0" w:tentative="0">
      <w:start w:val="1"/>
      <w:numFmt w:val="decimal"/>
      <w:suff w:val="nothing"/>
      <w:lvlText w:val="%1"/>
      <w:lvlJc w:val="center"/>
      <w:pPr>
        <w:tabs>
          <w:tab w:val="left" w:pos="0"/>
        </w:tabs>
        <w:ind w:left="0" w:firstLine="113"/>
      </w:pPr>
      <w:rPr>
        <w:rFonts w:hint="default"/>
      </w:rPr>
    </w:lvl>
  </w:abstractNum>
  <w:abstractNum w:abstractNumId="1">
    <w:nsid w:val="39CC3D3B"/>
    <w:multiLevelType w:val="singleLevel"/>
    <w:tmpl w:val="39CC3D3B"/>
    <w:lvl w:ilvl="0" w:tentative="0">
      <w:start w:val="1"/>
      <w:numFmt w:val="decimal"/>
      <w:suff w:val="nothing"/>
      <w:lvlText w:val="%1"/>
      <w:lvlJc w:val="center"/>
      <w:pPr>
        <w:tabs>
          <w:tab w:val="left" w:pos="0"/>
        </w:tabs>
        <w:ind w:left="0" w:firstLine="113"/>
      </w:pPr>
      <w:rPr>
        <w:rFonts w:hint="default"/>
      </w:rPr>
    </w:lvl>
  </w:abstractNum>
  <w:abstractNum w:abstractNumId="2">
    <w:nsid w:val="5C8562FC"/>
    <w:multiLevelType w:val="singleLevel"/>
    <w:tmpl w:val="5C8562FC"/>
    <w:lvl w:ilvl="0" w:tentative="0">
      <w:start w:val="1"/>
      <w:numFmt w:val="decimal"/>
      <w:suff w:val="nothing"/>
      <w:lvlText w:val="%1"/>
      <w:lvlJc w:val="center"/>
      <w:pPr>
        <w:tabs>
          <w:tab w:val="left" w:pos="0"/>
        </w:tabs>
        <w:ind w:left="0" w:firstLine="113"/>
      </w:pPr>
      <w:rPr>
        <w:rFonts w:hint="default"/>
      </w:rPr>
    </w:lvl>
  </w:abstractNum>
  <w:abstractNum w:abstractNumId="3">
    <w:nsid w:val="5CE454C1"/>
    <w:multiLevelType w:val="singleLevel"/>
    <w:tmpl w:val="5CE454C1"/>
    <w:lvl w:ilvl="0" w:tentative="0">
      <w:start w:val="1"/>
      <w:numFmt w:val="decimal"/>
      <w:suff w:val="nothing"/>
      <w:lvlText w:val="%1"/>
      <w:lvlJc w:val="center"/>
      <w:pPr>
        <w:tabs>
          <w:tab w:val="left" w:pos="0"/>
        </w:tabs>
        <w:ind w:left="0" w:firstLine="113"/>
      </w:pPr>
      <w:rPr>
        <w:rFonts w:hint="default"/>
      </w:rPr>
    </w:lvl>
  </w:abstractNum>
  <w:abstractNum w:abstractNumId="4">
    <w:nsid w:val="618C622E"/>
    <w:multiLevelType w:val="singleLevel"/>
    <w:tmpl w:val="618C622E"/>
    <w:lvl w:ilvl="0" w:tentative="0">
      <w:start w:val="1"/>
      <w:numFmt w:val="decimal"/>
      <w:suff w:val="nothing"/>
      <w:lvlText w:val="%1"/>
      <w:lvlJc w:val="center"/>
      <w:pPr>
        <w:ind w:left="0" w:firstLine="113"/>
      </w:pPr>
      <w:rPr>
        <w:rFonts w:hint="default"/>
      </w:rPr>
    </w:lvl>
  </w:abstractNum>
  <w:abstractNum w:abstractNumId="5">
    <w:nsid w:val="6BCD4506"/>
    <w:multiLevelType w:val="singleLevel"/>
    <w:tmpl w:val="6BCD4506"/>
    <w:lvl w:ilvl="0" w:tentative="0">
      <w:start w:val="1"/>
      <w:numFmt w:val="decimal"/>
      <w:suff w:val="nothing"/>
      <w:lvlText w:val="%1"/>
      <w:lvlJc w:val="center"/>
      <w:pPr>
        <w:ind w:left="0" w:firstLine="113"/>
      </w:pPr>
      <w:rPr>
        <w:rFonts w:hint="default"/>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0097A1D"/>
    <w:rsid w:val="04B50382"/>
    <w:rsid w:val="08280FF9"/>
    <w:rsid w:val="09670379"/>
    <w:rsid w:val="097F3C4C"/>
    <w:rsid w:val="0AE343E7"/>
    <w:rsid w:val="0C621A30"/>
    <w:rsid w:val="112815B4"/>
    <w:rsid w:val="120576CF"/>
    <w:rsid w:val="13DE23C0"/>
    <w:rsid w:val="14A629EC"/>
    <w:rsid w:val="171B0761"/>
    <w:rsid w:val="17CA72F3"/>
    <w:rsid w:val="195E46A3"/>
    <w:rsid w:val="1B263D19"/>
    <w:rsid w:val="1B733E18"/>
    <w:rsid w:val="1C2D3246"/>
    <w:rsid w:val="1E6A4C5B"/>
    <w:rsid w:val="21896FAF"/>
    <w:rsid w:val="25506C7B"/>
    <w:rsid w:val="2A070A5F"/>
    <w:rsid w:val="2BD21DB8"/>
    <w:rsid w:val="2DDC08DC"/>
    <w:rsid w:val="30021251"/>
    <w:rsid w:val="33172E1B"/>
    <w:rsid w:val="342F05A9"/>
    <w:rsid w:val="353942DE"/>
    <w:rsid w:val="388C0E52"/>
    <w:rsid w:val="390E5F29"/>
    <w:rsid w:val="3BEF0040"/>
    <w:rsid w:val="3DF507F1"/>
    <w:rsid w:val="3E32229E"/>
    <w:rsid w:val="40F936CA"/>
    <w:rsid w:val="423E4ABC"/>
    <w:rsid w:val="478E5BF3"/>
    <w:rsid w:val="47B15232"/>
    <w:rsid w:val="47CE5BF6"/>
    <w:rsid w:val="49763EA1"/>
    <w:rsid w:val="4DF938F9"/>
    <w:rsid w:val="4ED95E78"/>
    <w:rsid w:val="51D058F6"/>
    <w:rsid w:val="520352BC"/>
    <w:rsid w:val="560754AD"/>
    <w:rsid w:val="58C3742F"/>
    <w:rsid w:val="58DA0009"/>
    <w:rsid w:val="5BA60DB6"/>
    <w:rsid w:val="5BF908E8"/>
    <w:rsid w:val="5C1B132D"/>
    <w:rsid w:val="5DFA7AC5"/>
    <w:rsid w:val="60924959"/>
    <w:rsid w:val="61894F51"/>
    <w:rsid w:val="625D388F"/>
    <w:rsid w:val="67AE5816"/>
    <w:rsid w:val="6ACD5BB9"/>
    <w:rsid w:val="6DF97124"/>
    <w:rsid w:val="71471B30"/>
    <w:rsid w:val="734A1611"/>
    <w:rsid w:val="74EE3A08"/>
    <w:rsid w:val="752F3A07"/>
    <w:rsid w:val="78DC1611"/>
    <w:rsid w:val="7A165323"/>
    <w:rsid w:val="7A297FE2"/>
    <w:rsid w:val="7CDC52E7"/>
    <w:rsid w:val="7D412A8D"/>
    <w:rsid w:val="7DC477E3"/>
    <w:rsid w:val="7DE23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5968</Words>
  <Characters>5978</Characters>
  <Lines>0</Lines>
  <Paragraphs>0</Paragraphs>
  <TotalTime>1</TotalTime>
  <ScaleCrop>false</ScaleCrop>
  <LinksUpToDate>false</LinksUpToDate>
  <CharactersWithSpaces>6068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2023-05-31T00:53:41Z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F7D287481BDB47E8B0342B31A94DD7A8_13</vt:lpwstr>
  </property>
</Properties>
</file>