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宋体"/>
          <w:b/>
          <w:bCs/>
          <w:sz w:val="44"/>
          <w:szCs w:val="44"/>
        </w:rPr>
      </w:pPr>
      <w:r>
        <w:rPr>
          <w:rFonts w:ascii="方正小标宋简体" w:hAnsi="方正小标宋简体"/>
          <w:b/>
          <w:bCs/>
          <w:sz w:val="44"/>
          <w:szCs w:val="44"/>
        </w:rPr>
        <w:t>鸡泽县水利局责任清单</w:t>
      </w:r>
    </w:p>
    <w:p>
      <w:pPr>
        <w:spacing w:line="500" w:lineRule="exact"/>
        <w:jc w:val="center"/>
        <w:rPr>
          <w:rFonts w:ascii="黑体" w:hAnsi="宋体" w:eastAsia="黑体"/>
          <w:b w:val="0"/>
          <w:bCs w:val="0"/>
          <w:spacing w:val="20"/>
          <w:sz w:val="32"/>
          <w:szCs w:val="32"/>
        </w:rPr>
      </w:pPr>
      <w:bookmarkStart w:id="0" w:name="_GoBack"/>
      <w:bookmarkEnd w:id="0"/>
      <w:r>
        <w:rPr>
          <w:rFonts w:hint="eastAsia" w:ascii="黑体" w:hAnsi="黑体" w:eastAsia="黑体"/>
          <w:b w:val="0"/>
          <w:bCs w:val="0"/>
          <w:spacing w:val="20"/>
          <w:sz w:val="32"/>
          <w:szCs w:val="32"/>
        </w:rPr>
        <w:t>一、部门职责登记表</w:t>
      </w:r>
    </w:p>
    <w:p>
      <w:pPr>
        <w:spacing w:line="500" w:lineRule="exact"/>
        <w:jc w:val="left"/>
        <w:rPr>
          <w:rFonts w:hint="eastAsia" w:ascii="仿宋" w:hAnsi="仿宋" w:eastAsia="仿宋"/>
          <w:b/>
          <w:bCs/>
          <w:spacing w:val="20"/>
          <w:sz w:val="28"/>
          <w:szCs w:val="28"/>
        </w:rPr>
      </w:pPr>
      <w:r>
        <w:rPr>
          <w:rFonts w:hint="eastAsia" w:ascii="仿宋" w:hAnsi="仿宋" w:eastAsia="仿宋"/>
          <w:b/>
          <w:bCs/>
          <w:spacing w:val="20"/>
          <w:sz w:val="28"/>
          <w:szCs w:val="28"/>
        </w:rPr>
        <w:t>单位：鸡泽县水利局                                          领导签字:</w:t>
      </w:r>
    </w:p>
    <w:tbl>
      <w:tblPr>
        <w:tblStyle w:val="3"/>
        <w:tblW w:w="13303" w:type="dxa"/>
        <w:jc w:val="center"/>
        <w:tblInd w:w="0" w:type="dxa"/>
        <w:tblLayout w:type="fixed"/>
        <w:tblCellMar>
          <w:top w:w="0" w:type="dxa"/>
          <w:left w:w="108" w:type="dxa"/>
          <w:bottom w:w="0" w:type="dxa"/>
          <w:right w:w="108" w:type="dxa"/>
        </w:tblCellMar>
      </w:tblPr>
      <w:tblGrid>
        <w:gridCol w:w="972"/>
        <w:gridCol w:w="3945"/>
        <w:gridCol w:w="4083"/>
        <w:gridCol w:w="2563"/>
        <w:gridCol w:w="1740"/>
      </w:tblGrid>
      <w:tr>
        <w:tblPrEx>
          <w:tblLayout w:type="fixed"/>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tcPr>
          <w:p>
            <w:pPr>
              <w:jc w:val="center"/>
              <w:rPr>
                <w:rFonts w:ascii="仿宋_GB2312" w:hAnsi="宋体"/>
                <w:b/>
                <w:bCs/>
                <w:sz w:val="28"/>
                <w:szCs w:val="28"/>
              </w:rPr>
            </w:pPr>
            <w:r>
              <w:rPr>
                <w:rFonts w:ascii="仿宋_GB2312" w:hAnsi="宋体"/>
                <w:b/>
                <w:bCs/>
                <w:sz w:val="28"/>
                <w:szCs w:val="28"/>
              </w:rPr>
              <w:t>序号</w:t>
            </w:r>
          </w:p>
        </w:tc>
        <w:tc>
          <w:tcPr>
            <w:tcW w:w="3945" w:type="dxa"/>
            <w:tcBorders>
              <w:top w:val="single" w:color="auto" w:sz="4" w:space="0"/>
              <w:left w:val="nil"/>
              <w:bottom w:val="single" w:color="auto" w:sz="4" w:space="0"/>
              <w:right w:val="single" w:color="auto" w:sz="4" w:space="0"/>
            </w:tcBorders>
          </w:tcPr>
          <w:p>
            <w:pPr>
              <w:jc w:val="center"/>
              <w:rPr>
                <w:rFonts w:ascii="仿宋_GB2312" w:hAnsi="宋体"/>
                <w:b/>
                <w:bCs/>
                <w:sz w:val="28"/>
                <w:szCs w:val="28"/>
              </w:rPr>
            </w:pPr>
            <w:r>
              <w:rPr>
                <w:rFonts w:ascii="仿宋_GB2312" w:hAnsi="宋体"/>
                <w:b/>
                <w:bCs/>
                <w:sz w:val="28"/>
                <w:szCs w:val="28"/>
              </w:rPr>
              <w:t>主 要 职 责</w:t>
            </w:r>
          </w:p>
        </w:tc>
        <w:tc>
          <w:tcPr>
            <w:tcW w:w="4083" w:type="dxa"/>
            <w:tcBorders>
              <w:top w:val="single" w:color="auto" w:sz="4" w:space="0"/>
              <w:left w:val="nil"/>
              <w:bottom w:val="single" w:color="auto" w:sz="4" w:space="0"/>
              <w:right w:val="single" w:color="auto" w:sz="4" w:space="0"/>
            </w:tcBorders>
          </w:tcPr>
          <w:p>
            <w:pPr>
              <w:jc w:val="center"/>
              <w:rPr>
                <w:rFonts w:ascii="仿宋_GB2312" w:hAnsi="宋体"/>
                <w:b/>
                <w:bCs/>
                <w:sz w:val="28"/>
                <w:szCs w:val="28"/>
              </w:rPr>
            </w:pPr>
            <w:r>
              <w:rPr>
                <w:rFonts w:ascii="仿宋_GB2312" w:hAnsi="宋体"/>
                <w:b/>
                <w:bCs/>
                <w:sz w:val="28"/>
                <w:szCs w:val="28"/>
              </w:rPr>
              <w:t>具体工作事项</w:t>
            </w:r>
          </w:p>
        </w:tc>
        <w:tc>
          <w:tcPr>
            <w:tcW w:w="2563" w:type="dxa"/>
            <w:tcBorders>
              <w:top w:val="single" w:color="auto" w:sz="4" w:space="0"/>
              <w:left w:val="nil"/>
              <w:bottom w:val="single" w:color="auto" w:sz="4" w:space="0"/>
              <w:right w:val="single" w:color="auto" w:sz="4" w:space="0"/>
            </w:tcBorders>
          </w:tcPr>
          <w:p>
            <w:pPr>
              <w:jc w:val="center"/>
              <w:rPr>
                <w:rFonts w:ascii="仿宋_GB2312" w:hAnsi="宋体"/>
                <w:b/>
                <w:bCs/>
                <w:sz w:val="28"/>
                <w:szCs w:val="28"/>
              </w:rPr>
            </w:pPr>
            <w:r>
              <w:rPr>
                <w:rFonts w:ascii="仿宋_GB2312" w:hAnsi="宋体"/>
                <w:b/>
                <w:bCs/>
                <w:sz w:val="28"/>
                <w:szCs w:val="28"/>
              </w:rPr>
              <w:t>责任科室</w:t>
            </w:r>
          </w:p>
        </w:tc>
        <w:tc>
          <w:tcPr>
            <w:tcW w:w="1740" w:type="dxa"/>
            <w:tcBorders>
              <w:top w:val="single" w:color="auto" w:sz="4" w:space="0"/>
              <w:left w:val="nil"/>
              <w:bottom w:val="single" w:color="auto" w:sz="4" w:space="0"/>
              <w:right w:val="single" w:color="auto" w:sz="4" w:space="0"/>
            </w:tcBorders>
          </w:tcPr>
          <w:p>
            <w:pPr>
              <w:jc w:val="center"/>
              <w:rPr>
                <w:rFonts w:ascii="仿宋_GB2312" w:hAnsi="宋体"/>
                <w:b/>
                <w:bCs/>
                <w:sz w:val="28"/>
                <w:szCs w:val="28"/>
              </w:rPr>
            </w:pPr>
            <w:r>
              <w:rPr>
                <w:rFonts w:ascii="仿宋_GB2312" w:hAnsi="宋体"/>
                <w:b/>
                <w:bCs/>
                <w:sz w:val="28"/>
                <w:szCs w:val="28"/>
              </w:rPr>
              <w:t>备 注</w:t>
            </w:r>
          </w:p>
        </w:tc>
      </w:tr>
      <w:tr>
        <w:tblPrEx>
          <w:tblLayout w:type="fixed"/>
          <w:tblCellMar>
            <w:top w:w="0" w:type="dxa"/>
            <w:left w:w="108" w:type="dxa"/>
            <w:bottom w:w="0" w:type="dxa"/>
            <w:right w:w="108" w:type="dxa"/>
          </w:tblCellMar>
        </w:tblPrEx>
        <w:trPr>
          <w:trHeight w:val="1280"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1</w:t>
            </w:r>
          </w:p>
        </w:tc>
        <w:tc>
          <w:tcPr>
            <w:tcW w:w="3945" w:type="dxa"/>
            <w:tcBorders>
              <w:top w:val="single" w:color="auto" w:sz="4" w:space="0"/>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贯彻执行党和国家关于水利宣传的方针、政策、法律法规；</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负责贯彻、组织落实水利宣传、体制改革、政策研究及全县水利编纂工作</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办公室</w:t>
            </w:r>
          </w:p>
        </w:tc>
        <w:tc>
          <w:tcPr>
            <w:tcW w:w="1740"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922"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2</w:t>
            </w:r>
          </w:p>
        </w:tc>
        <w:tc>
          <w:tcPr>
            <w:tcW w:w="3945" w:type="dxa"/>
            <w:tcBorders>
              <w:top w:val="single" w:color="auto" w:sz="4" w:space="0"/>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负责渠道开挖、管理好河道；</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负责渠道开挖河道、清淤；闸、桥、涵设计施工</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水利综合科</w:t>
            </w:r>
          </w:p>
        </w:tc>
        <w:tc>
          <w:tcPr>
            <w:tcW w:w="1740"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989"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3</w:t>
            </w:r>
          </w:p>
        </w:tc>
        <w:tc>
          <w:tcPr>
            <w:tcW w:w="3945" w:type="dxa"/>
            <w:tcBorders>
              <w:top w:val="single" w:color="auto" w:sz="4" w:space="0"/>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负责灌溉引水，制定防洪预案</w:t>
            </w:r>
          </w:p>
        </w:tc>
        <w:tc>
          <w:tcPr>
            <w:tcW w:w="4083" w:type="dxa"/>
            <w:tcBorders>
              <w:top w:val="single" w:color="auto" w:sz="4" w:space="0"/>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负责灌溉引水，制定防洪预案，做好洪水调度，防汛除涝，扩大旱涝保丰收面积</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水利综合科</w:t>
            </w:r>
          </w:p>
        </w:tc>
        <w:tc>
          <w:tcPr>
            <w:tcW w:w="1740"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131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4</w:t>
            </w:r>
          </w:p>
        </w:tc>
        <w:tc>
          <w:tcPr>
            <w:tcW w:w="3945" w:type="dxa"/>
            <w:tcBorders>
              <w:top w:val="single" w:color="auto" w:sz="4" w:space="0"/>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负责全县机井、地下管道设计与施工</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负责全县机井合理布局、打井配套、降氟改水、节水节能、地下管道设计与施工</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水利综合科</w:t>
            </w:r>
          </w:p>
        </w:tc>
        <w:tc>
          <w:tcPr>
            <w:tcW w:w="1740"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370" w:hRule="atLeast"/>
          <w:jc w:val="center"/>
        </w:trPr>
        <w:tc>
          <w:tcPr>
            <w:tcW w:w="972"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5</w:t>
            </w:r>
          </w:p>
        </w:tc>
        <w:tc>
          <w:tcPr>
            <w:tcW w:w="3945" w:type="dxa"/>
            <w:vMerge w:val="restart"/>
            <w:tcBorders>
              <w:top w:val="nil"/>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指挥抗旱，减轻灾害损失</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负责抗旱服务队建设、管理</w:t>
            </w:r>
          </w:p>
        </w:tc>
        <w:tc>
          <w:tcPr>
            <w:tcW w:w="2563" w:type="dxa"/>
            <w:vMerge w:val="restart"/>
            <w:tcBorders>
              <w:top w:val="nil"/>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抗旱服务站</w:t>
            </w: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400"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负责抗旱技术措施推广</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310"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负责抗旱设施与物资经营管理</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34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负责农田道路整修及农田土地平整</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332"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hint="eastAsia" w:ascii="仿宋_GB2312" w:hAnsi="仿宋_GB2312"/>
                <w:sz w:val="24"/>
                <w:szCs w:val="24"/>
              </w:rPr>
              <w:drawing>
                <wp:inline distT="0" distB="0" distL="0" distR="0">
                  <wp:extent cx="390525" cy="19050"/>
                  <wp:effectExtent l="19050" t="0" r="9525" b="0"/>
                  <wp:docPr id="1" name="图片 1" descr="C:\Users\ADMINI~1\AppData\Local\Temp\ksohtml\wps378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3784.tmp.png"/>
                          <pic:cNvPicPr>
                            <a:picLocks noChangeAspect="1" noChangeArrowheads="1"/>
                          </pic:cNvPicPr>
                        </pic:nvPicPr>
                        <pic:blipFill>
                          <a:blip r:embed="rId4" cstate="print"/>
                          <a:srcRect/>
                          <a:stretch>
                            <a:fillRect/>
                          </a:stretch>
                        </pic:blipFill>
                        <pic:spPr>
                          <a:xfrm>
                            <a:off x="0" y="0"/>
                            <a:ext cx="390525" cy="19050"/>
                          </a:xfrm>
                          <a:prstGeom prst="rect">
                            <a:avLst/>
                          </a:prstGeom>
                          <a:noFill/>
                          <a:ln w="9525">
                            <a:noFill/>
                            <a:miter lim="800000"/>
                            <a:headEnd/>
                            <a:tailEnd/>
                          </a:ln>
                        </pic:spPr>
                      </pic:pic>
                    </a:graphicData>
                  </a:graphic>
                </wp:inline>
              </w:drawing>
            </w:r>
            <w:r>
              <w:rPr>
                <w:rFonts w:ascii="仿宋_GB2312" w:hAnsi="仿宋_GB2312"/>
                <w:sz w:val="24"/>
                <w:szCs w:val="24"/>
              </w:rPr>
              <w:t>负责河道疏浚</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529"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负责农田水利设施及管网工程安装</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648"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负责水利设备及材料销售</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820" w:hRule="atLeast"/>
          <w:jc w:val="center"/>
        </w:trPr>
        <w:tc>
          <w:tcPr>
            <w:tcW w:w="972"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6</w:t>
            </w:r>
          </w:p>
        </w:tc>
        <w:tc>
          <w:tcPr>
            <w:tcW w:w="3945" w:type="dxa"/>
            <w:vMerge w:val="restart"/>
            <w:tcBorders>
              <w:top w:val="nil"/>
              <w:left w:val="nil"/>
              <w:bottom w:val="single" w:color="auto" w:sz="4" w:space="0"/>
              <w:right w:val="single" w:color="auto" w:sz="4" w:space="0"/>
            </w:tcBorders>
            <w:vAlign w:val="center"/>
          </w:tcPr>
          <w:p>
            <w:pPr>
              <w:jc w:val="center"/>
              <w:rPr>
                <w:rFonts w:ascii="仿宋_GB2312" w:hAnsi="仿宋_GB2312"/>
                <w:sz w:val="24"/>
                <w:szCs w:val="24"/>
              </w:rPr>
            </w:pPr>
            <w:r>
              <w:rPr>
                <w:rFonts w:ascii="仿宋_GB2312" w:hAnsi="仿宋_GB2312"/>
                <w:sz w:val="24"/>
                <w:szCs w:val="24"/>
              </w:rPr>
              <w:t>为全县水利建设提供技术服务与管理保障</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负责全县水利工程设施建设，维修管护与使用</w:t>
            </w:r>
          </w:p>
        </w:tc>
        <w:tc>
          <w:tcPr>
            <w:tcW w:w="2563" w:type="dxa"/>
            <w:vMerge w:val="restart"/>
            <w:tcBorders>
              <w:top w:val="nil"/>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综合水利站</w:t>
            </w: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55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vAlign w:val="center"/>
          </w:tcPr>
          <w:p>
            <w:pPr>
              <w:spacing w:line="440" w:lineRule="exact"/>
              <w:rPr>
                <w:rFonts w:ascii="仿宋_GB2312" w:hAnsi="仿宋_GB2312"/>
                <w:sz w:val="24"/>
                <w:szCs w:val="24"/>
              </w:rPr>
            </w:pPr>
            <w:r>
              <w:rPr>
                <w:rFonts w:ascii="仿宋_GB2312" w:hAnsi="仿宋_GB2312"/>
                <w:sz w:val="24"/>
                <w:szCs w:val="24"/>
              </w:rPr>
              <w:t>负责引水灌溉与水费征收</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312" w:hRule="atLeast"/>
          <w:jc w:val="center"/>
        </w:trPr>
        <w:tc>
          <w:tcPr>
            <w:tcW w:w="972"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7</w:t>
            </w:r>
          </w:p>
        </w:tc>
        <w:tc>
          <w:tcPr>
            <w:tcW w:w="3945" w:type="dxa"/>
            <w:vMerge w:val="restart"/>
            <w:tcBorders>
              <w:top w:val="nil"/>
              <w:left w:val="nil"/>
              <w:bottom w:val="single" w:color="auto" w:sz="4" w:space="0"/>
              <w:right w:val="single" w:color="auto" w:sz="4" w:space="0"/>
            </w:tcBorders>
            <w:vAlign w:val="center"/>
          </w:tcPr>
          <w:p>
            <w:pPr>
              <w:jc w:val="center"/>
              <w:rPr>
                <w:rFonts w:ascii="仿宋_GB2312" w:hAnsi="仿宋_GB2312"/>
                <w:sz w:val="24"/>
                <w:szCs w:val="24"/>
              </w:rPr>
            </w:pPr>
            <w:r>
              <w:rPr>
                <w:rFonts w:ascii="仿宋_GB2312" w:hAnsi="仿宋_GB2312"/>
                <w:sz w:val="24"/>
                <w:szCs w:val="24"/>
              </w:rPr>
              <w:t>加强水资源统一管理，保护水资源</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负责在本县水法律法规的宣传贯彻</w:t>
            </w:r>
          </w:p>
        </w:tc>
        <w:tc>
          <w:tcPr>
            <w:tcW w:w="2563"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p>
            <w:pPr>
              <w:rPr>
                <w:rFonts w:ascii="仿宋_GB2312" w:hAnsi="仿宋_GB2312"/>
                <w:sz w:val="24"/>
                <w:szCs w:val="24"/>
              </w:rPr>
            </w:pPr>
          </w:p>
          <w:p>
            <w:pPr>
              <w:rPr>
                <w:rFonts w:ascii="仿宋_GB2312" w:hAnsi="仿宋_GB2312"/>
                <w:sz w:val="24"/>
                <w:szCs w:val="24"/>
              </w:rPr>
            </w:pPr>
          </w:p>
          <w:p>
            <w:pPr>
              <w:jc w:val="center"/>
              <w:rPr>
                <w:rFonts w:ascii="仿宋_GB2312" w:hAnsi="仿宋_GB2312"/>
              </w:rPr>
            </w:pPr>
            <w:r>
              <w:rPr>
                <w:rFonts w:ascii="仿宋_GB2312" w:hAnsi="仿宋_GB2312"/>
                <w:sz w:val="24"/>
                <w:szCs w:val="24"/>
              </w:rPr>
              <w:t>水政水资源综合管理办公室</w:t>
            </w: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负责取水许可制度的实施</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负责水利工程的保护、处理各类水事纠纷与水事案件审理</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负责本县水资源费、河道维护管理费征收</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负责全县水利执法和水政监察</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负责组织全县水资源监测、调查和评价</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1870" w:hRule="atLeast"/>
          <w:jc w:val="center"/>
        </w:trPr>
        <w:tc>
          <w:tcPr>
            <w:tcW w:w="972"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8</w:t>
            </w:r>
          </w:p>
        </w:tc>
        <w:tc>
          <w:tcPr>
            <w:tcW w:w="3945" w:type="dxa"/>
            <w:vMerge w:val="restart"/>
            <w:tcBorders>
              <w:top w:val="nil"/>
              <w:left w:val="nil"/>
              <w:bottom w:val="single" w:color="auto" w:sz="4" w:space="0"/>
              <w:right w:val="single" w:color="auto" w:sz="4" w:space="0"/>
            </w:tcBorders>
            <w:vAlign w:val="center"/>
          </w:tcPr>
          <w:p>
            <w:pPr>
              <w:jc w:val="center"/>
              <w:rPr>
                <w:rFonts w:ascii="仿宋_GB2312" w:hAnsi="仿宋_GB2312"/>
                <w:sz w:val="24"/>
                <w:szCs w:val="24"/>
              </w:rPr>
            </w:pPr>
            <w:r>
              <w:rPr>
                <w:rFonts w:ascii="仿宋_GB2312" w:hAnsi="仿宋_GB2312"/>
                <w:sz w:val="24"/>
                <w:szCs w:val="24"/>
              </w:rPr>
              <w:t>实施全县村村通自来水工程，提高农民群众饮用水质量</w:t>
            </w:r>
          </w:p>
        </w:tc>
        <w:tc>
          <w:tcPr>
            <w:tcW w:w="408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负责组织制定全县农村饮用水发展规划和年度计划、搞好全县农村饮用水工程施工、设施管理、维护及水费征收</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rPr>
            </w:pP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负责全县农村饮用水年度收支计划、财务预算及财务开支审核</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农村饮用水管理所</w:t>
            </w: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r>
        <w:tblPrEx>
          <w:tblLayout w:type="fixed"/>
          <w:tblCellMar>
            <w:top w:w="0" w:type="dxa"/>
            <w:left w:w="108" w:type="dxa"/>
            <w:bottom w:w="0" w:type="dxa"/>
            <w:right w:w="108" w:type="dxa"/>
          </w:tblCellMar>
        </w:tblPrEx>
        <w:trPr>
          <w:trHeight w:val="1290"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9</w:t>
            </w:r>
          </w:p>
        </w:tc>
        <w:tc>
          <w:tcPr>
            <w:tcW w:w="3945" w:type="dxa"/>
            <w:tcBorders>
              <w:top w:val="single" w:color="auto" w:sz="4" w:space="0"/>
              <w:left w:val="nil"/>
              <w:bottom w:val="single" w:color="auto" w:sz="4" w:space="0"/>
              <w:right w:val="single" w:color="auto" w:sz="4" w:space="0"/>
            </w:tcBorders>
          </w:tcPr>
          <w:p>
            <w:pPr>
              <w:ind w:firstLine="360" w:firstLineChars="150"/>
              <w:rPr>
                <w:rFonts w:ascii="仿宋_GB2312" w:hAnsi="仿宋_GB2312"/>
                <w:sz w:val="24"/>
                <w:szCs w:val="24"/>
              </w:rPr>
            </w:pPr>
            <w:r>
              <w:rPr>
                <w:rFonts w:ascii="仿宋_GB2312" w:hAnsi="仿宋_GB2312"/>
                <w:sz w:val="24"/>
                <w:szCs w:val="24"/>
              </w:rPr>
              <w:t>负责辖区内的防汛抗旱、农田水利建设、农村饮水安全、水土保持、水利科技的推广工作</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承担农田水利工程建设、管理与运行维护的技术指导工作，指导农民用水合作组织建设与运行，调解水事纠纷、组织开展水法规宣传等</w:t>
            </w:r>
          </w:p>
        </w:tc>
        <w:tc>
          <w:tcPr>
            <w:tcW w:w="2563" w:type="dxa"/>
            <w:tcBorders>
              <w:top w:val="single" w:color="auto" w:sz="4" w:space="0"/>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城区水利站</w:t>
            </w:r>
          </w:p>
          <w:p>
            <w:pPr>
              <w:spacing w:line="440" w:lineRule="exact"/>
              <w:jc w:val="center"/>
              <w:rPr>
                <w:rFonts w:ascii="仿宋_GB2312" w:hAnsi="仿宋_GB2312"/>
                <w:sz w:val="24"/>
                <w:szCs w:val="24"/>
              </w:rPr>
            </w:pPr>
            <w:r>
              <w:rPr>
                <w:rFonts w:ascii="仿宋_GB2312" w:hAnsi="仿宋_GB2312"/>
                <w:sz w:val="24"/>
                <w:szCs w:val="24"/>
              </w:rPr>
              <w:t>小寨水利站</w:t>
            </w:r>
          </w:p>
          <w:p>
            <w:pPr>
              <w:spacing w:line="440" w:lineRule="exact"/>
              <w:jc w:val="center"/>
              <w:rPr>
                <w:rFonts w:ascii="仿宋_GB2312" w:hAnsi="仿宋_GB2312"/>
                <w:sz w:val="24"/>
                <w:szCs w:val="24"/>
              </w:rPr>
            </w:pPr>
            <w:r>
              <w:rPr>
                <w:rFonts w:ascii="仿宋_GB2312" w:hAnsi="仿宋_GB2312"/>
                <w:sz w:val="24"/>
                <w:szCs w:val="24"/>
              </w:rPr>
              <w:t>双塔水利站</w:t>
            </w:r>
          </w:p>
        </w:tc>
        <w:tc>
          <w:tcPr>
            <w:tcW w:w="1740"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467" w:hRule="atLeast"/>
          <w:jc w:val="center"/>
        </w:trPr>
        <w:tc>
          <w:tcPr>
            <w:tcW w:w="972"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b/>
                <w:bCs/>
                <w:sz w:val="24"/>
                <w:szCs w:val="24"/>
              </w:rPr>
            </w:pPr>
            <w:r>
              <w:rPr>
                <w:rFonts w:ascii="仿宋_GB2312" w:hAnsi="仿宋_GB2312"/>
                <w:b/>
                <w:bCs/>
                <w:sz w:val="24"/>
                <w:szCs w:val="24"/>
              </w:rPr>
              <w:t>10</w:t>
            </w:r>
          </w:p>
        </w:tc>
        <w:tc>
          <w:tcPr>
            <w:tcW w:w="3945" w:type="dxa"/>
            <w:vMerge w:val="restart"/>
            <w:tcBorders>
              <w:top w:val="nil"/>
              <w:left w:val="nil"/>
              <w:bottom w:val="single" w:color="auto" w:sz="4" w:space="0"/>
              <w:right w:val="single" w:color="auto" w:sz="4" w:space="0"/>
            </w:tcBorders>
          </w:tcPr>
          <w:p>
            <w:pPr>
              <w:rPr>
                <w:rFonts w:ascii="仿宋_GB2312" w:hAnsi="仿宋_GB2312"/>
                <w:sz w:val="24"/>
                <w:szCs w:val="24"/>
              </w:rPr>
            </w:pPr>
            <w:r>
              <w:rPr>
                <w:rFonts w:ascii="仿宋_GB2312" w:hAnsi="仿宋_GB2312"/>
                <w:sz w:val="24"/>
                <w:szCs w:val="24"/>
              </w:rPr>
              <w:t xml:space="preserve">    承办县委、县政府交办的其他事项，承办县人大、县政协建议、提案事宜</w:t>
            </w: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承办县委、县政府交办的其他事项</w:t>
            </w:r>
          </w:p>
        </w:tc>
        <w:tc>
          <w:tcPr>
            <w:tcW w:w="2563" w:type="dxa"/>
            <w:vMerge w:val="restart"/>
            <w:tcBorders>
              <w:top w:val="nil"/>
              <w:left w:val="nil"/>
              <w:bottom w:val="single" w:color="auto" w:sz="4" w:space="0"/>
              <w:right w:val="single" w:color="auto" w:sz="4" w:space="0"/>
            </w:tcBorders>
          </w:tcPr>
          <w:p>
            <w:pPr>
              <w:spacing w:line="440" w:lineRule="exact"/>
              <w:jc w:val="center"/>
              <w:rPr>
                <w:rFonts w:ascii="仿宋_GB2312" w:hAnsi="仿宋_GB2312"/>
                <w:sz w:val="24"/>
                <w:szCs w:val="24"/>
              </w:rPr>
            </w:pPr>
            <w:r>
              <w:rPr>
                <w:rFonts w:ascii="仿宋_GB2312" w:hAnsi="仿宋_GB2312"/>
                <w:sz w:val="24"/>
                <w:szCs w:val="24"/>
              </w:rPr>
              <w:t>办公室</w:t>
            </w:r>
          </w:p>
        </w:tc>
        <w:tc>
          <w:tcPr>
            <w:tcW w:w="1740" w:type="dxa"/>
            <w:vMerge w:val="restart"/>
            <w:tcBorders>
              <w:top w:val="nil"/>
              <w:left w:val="nil"/>
              <w:bottom w:val="single" w:color="auto" w:sz="4" w:space="0"/>
              <w:right w:val="single" w:color="auto" w:sz="4" w:space="0"/>
            </w:tcBorders>
          </w:tcPr>
          <w:p>
            <w:pPr>
              <w:spacing w:line="440" w:lineRule="exact"/>
              <w:rPr>
                <w:rFonts w:ascii="仿宋_GB2312" w:hAnsi="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97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b/>
                <w:bCs/>
                <w:sz w:val="24"/>
                <w:szCs w:val="24"/>
              </w:rPr>
            </w:pPr>
          </w:p>
        </w:tc>
        <w:tc>
          <w:tcPr>
            <w:tcW w:w="3945"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4083" w:type="dxa"/>
            <w:tcBorders>
              <w:top w:val="single" w:color="auto" w:sz="4" w:space="0"/>
              <w:left w:val="nil"/>
              <w:bottom w:val="single" w:color="auto" w:sz="4" w:space="0"/>
              <w:right w:val="single" w:color="auto" w:sz="4" w:space="0"/>
            </w:tcBorders>
          </w:tcPr>
          <w:p>
            <w:pPr>
              <w:spacing w:line="440" w:lineRule="exact"/>
              <w:rPr>
                <w:rFonts w:ascii="仿宋_GB2312" w:hAnsi="仿宋_GB2312"/>
                <w:sz w:val="24"/>
                <w:szCs w:val="24"/>
              </w:rPr>
            </w:pPr>
            <w:r>
              <w:rPr>
                <w:rFonts w:ascii="仿宋_GB2312" w:hAnsi="仿宋_GB2312"/>
                <w:sz w:val="24"/>
                <w:szCs w:val="24"/>
              </w:rPr>
              <w:t>承办县人大、县政协建议、提案事宜</w:t>
            </w:r>
          </w:p>
        </w:tc>
        <w:tc>
          <w:tcPr>
            <w:tcW w:w="2563"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c>
          <w:tcPr>
            <w:tcW w:w="1740"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z w:val="24"/>
                <w:szCs w:val="24"/>
              </w:rPr>
            </w:pPr>
          </w:p>
        </w:tc>
      </w:tr>
    </w:tbl>
    <w:p>
      <w:pPr>
        <w:spacing w:line="400" w:lineRule="exact"/>
        <w:ind w:firstLine="150" w:firstLineChars="50"/>
        <w:rPr>
          <w:rFonts w:hint="eastAsia" w:eastAsia="仿宋"/>
          <w:sz w:val="30"/>
          <w:szCs w:val="30"/>
        </w:rPr>
      </w:pPr>
      <w:r>
        <w:rPr>
          <w:rFonts w:eastAsia="仿宋"/>
          <w:sz w:val="30"/>
          <w:szCs w:val="30"/>
        </w:rPr>
        <w:t xml:space="preserve"> </w:t>
      </w:r>
    </w:p>
    <w:p>
      <w:pPr>
        <w:spacing w:line="400" w:lineRule="exact"/>
        <w:ind w:firstLine="151" w:firstLineChars="50"/>
        <w:rPr>
          <w:rFonts w:ascii="仿宋_GB2312" w:hAnsi="仿宋_GB2312"/>
          <w:sz w:val="30"/>
          <w:szCs w:val="30"/>
        </w:rPr>
      </w:pPr>
      <w:r>
        <w:rPr>
          <w:rFonts w:ascii="仿宋_GB2312" w:hAnsi="仿宋_GB2312"/>
          <w:b/>
          <w:bCs/>
          <w:sz w:val="30"/>
          <w:szCs w:val="30"/>
        </w:rPr>
        <w:t>注</w:t>
      </w:r>
      <w:r>
        <w:rPr>
          <w:rFonts w:ascii="仿宋_GB2312" w:hAnsi="仿宋_GB2312"/>
          <w:sz w:val="30"/>
          <w:szCs w:val="30"/>
        </w:rPr>
        <w:t>：</w:t>
      </w:r>
      <w:r>
        <w:rPr>
          <w:rFonts w:ascii="仿宋_GB2312" w:hAnsi="仿宋_GB2312"/>
          <w:b/>
          <w:bCs/>
          <w:sz w:val="30"/>
          <w:szCs w:val="30"/>
        </w:rPr>
        <w:t>1.</w:t>
      </w:r>
      <w:r>
        <w:rPr>
          <w:rFonts w:ascii="仿宋_GB2312" w:hAnsi="仿宋_GB2312"/>
          <w:sz w:val="30"/>
          <w:szCs w:val="30"/>
        </w:rPr>
        <w:t>根据形势任务发展，需要突出强化和增加的职责，请特别单列，并在备注栏中说明依据；</w:t>
      </w:r>
    </w:p>
    <w:p>
      <w:pPr>
        <w:spacing w:line="400" w:lineRule="exact"/>
        <w:rPr>
          <w:rFonts w:ascii="仿宋_GB2312" w:hAnsi="仿宋_GB2312"/>
          <w:sz w:val="30"/>
          <w:szCs w:val="30"/>
        </w:rPr>
      </w:pPr>
      <w:r>
        <w:rPr>
          <w:rFonts w:ascii="仿宋_GB2312" w:hAnsi="仿宋_GB2312"/>
          <w:sz w:val="30"/>
          <w:szCs w:val="30"/>
        </w:rPr>
        <w:t xml:space="preserve">     </w:t>
      </w:r>
      <w:r>
        <w:rPr>
          <w:rFonts w:ascii="仿宋_GB2312" w:hAnsi="仿宋_GB2312"/>
          <w:b/>
          <w:bCs/>
          <w:sz w:val="30"/>
          <w:szCs w:val="30"/>
        </w:rPr>
        <w:t>2</w:t>
      </w:r>
      <w:r>
        <w:rPr>
          <w:rFonts w:ascii="仿宋_GB2312" w:hAnsi="仿宋_GB2312"/>
          <w:sz w:val="30"/>
          <w:szCs w:val="30"/>
        </w:rPr>
        <w:t>.承担行政职能的部门管理的事业单位（机构）的职责和工作事项，在备注栏中注明责任单位。</w:t>
      </w:r>
    </w:p>
    <w:p>
      <w:pPr>
        <w:ind w:firstLine="753" w:firstLineChars="250"/>
        <w:rPr>
          <w:rFonts w:ascii="仿宋_GB2312" w:hAnsi="仿宋_GB2312"/>
          <w:sz w:val="30"/>
          <w:szCs w:val="30"/>
        </w:rPr>
      </w:pPr>
      <w:r>
        <w:rPr>
          <w:rFonts w:ascii="仿宋_GB2312" w:hAnsi="仿宋_GB2312"/>
          <w:b/>
          <w:bCs/>
          <w:sz w:val="30"/>
          <w:szCs w:val="30"/>
        </w:rPr>
        <w:t>填报人</w:t>
      </w:r>
      <w:r>
        <w:rPr>
          <w:rFonts w:ascii="仿宋_GB2312" w:hAnsi="仿宋_GB2312"/>
          <w:sz w:val="30"/>
          <w:szCs w:val="30"/>
        </w:rPr>
        <w:t xml:space="preserve">：叶爱萍     </w:t>
      </w:r>
      <w:r>
        <w:rPr>
          <w:rFonts w:ascii="仿宋_GB2312" w:hAnsi="仿宋_GB2312"/>
          <w:b/>
          <w:bCs/>
          <w:sz w:val="30"/>
          <w:szCs w:val="30"/>
        </w:rPr>
        <w:t>填报时间</w:t>
      </w:r>
      <w:r>
        <w:rPr>
          <w:rFonts w:ascii="仿宋_GB2312" w:hAnsi="仿宋_GB2312"/>
          <w:sz w:val="30"/>
          <w:szCs w:val="30"/>
        </w:rPr>
        <w:t xml:space="preserve">：2015年4月3日            </w:t>
      </w:r>
      <w:r>
        <w:rPr>
          <w:rFonts w:ascii="仿宋_GB2312" w:hAnsi="仿宋_GB2312"/>
          <w:b/>
          <w:bCs/>
          <w:sz w:val="30"/>
          <w:szCs w:val="30"/>
        </w:rPr>
        <w:t>联系电话</w:t>
      </w:r>
      <w:r>
        <w:rPr>
          <w:rFonts w:ascii="仿宋_GB2312" w:hAnsi="仿宋_GB2312"/>
          <w:sz w:val="30"/>
          <w:szCs w:val="30"/>
        </w:rPr>
        <w:t>：15100068329</w:t>
      </w:r>
    </w:p>
    <w:p>
      <w:pPr>
        <w:widowControl/>
        <w:jc w:val="left"/>
        <w:rPr>
          <w:rFonts w:eastAsia="方正小标宋简体"/>
          <w:spacing w:val="20"/>
          <w:sz w:val="40"/>
          <w:szCs w:val="40"/>
        </w:rPr>
        <w:sectPr>
          <w:pgSz w:w="16838" w:h="11906" w:orient="landscape"/>
          <w:pgMar w:top="1531" w:right="1418" w:bottom="1531" w:left="1814" w:header="720" w:footer="720" w:gutter="0"/>
          <w:cols w:space="720" w:num="1"/>
          <w:docGrid w:type="lines" w:linePitch="312" w:charSpace="0"/>
        </w:sectPr>
      </w:pPr>
    </w:p>
    <w:p>
      <w:pPr>
        <w:spacing w:line="460" w:lineRule="exact"/>
        <w:rPr>
          <w:rFonts w:eastAsia="方正小标宋简体"/>
          <w:spacing w:val="20"/>
          <w:sz w:val="40"/>
          <w:szCs w:val="40"/>
        </w:rPr>
      </w:pPr>
      <w:r>
        <w:rPr>
          <w:rFonts w:eastAsia="方正小标宋简体"/>
          <w:spacing w:val="20"/>
          <w:sz w:val="40"/>
          <w:szCs w:val="40"/>
        </w:rPr>
        <w:t xml:space="preserve"> </w:t>
      </w:r>
    </w:p>
    <w:p>
      <w:pPr>
        <w:spacing w:line="460" w:lineRule="exact"/>
        <w:jc w:val="center"/>
        <w:rPr>
          <w:rFonts w:ascii="方正小标宋简体" w:hAnsi="方正小标宋简体"/>
          <w:spacing w:val="20"/>
          <w:sz w:val="40"/>
          <w:szCs w:val="40"/>
        </w:rPr>
      </w:pPr>
      <w:r>
        <w:rPr>
          <w:rFonts w:ascii="方正小标宋简体" w:hAnsi="方正小标宋简体"/>
          <w:spacing w:val="20"/>
          <w:sz w:val="40"/>
          <w:szCs w:val="40"/>
        </w:rPr>
        <w:t>二、</w:t>
      </w:r>
      <w:r>
        <w:rPr>
          <w:rFonts w:hint="eastAsia" w:ascii="宋体" w:hAnsi="宋体" w:cs="宋体"/>
          <w:spacing w:val="20"/>
          <w:sz w:val="40"/>
          <w:szCs w:val="40"/>
        </w:rPr>
        <w:t>与相关部门的职责</w:t>
      </w:r>
    </w:p>
    <w:p>
      <w:pPr>
        <w:spacing w:line="460" w:lineRule="exact"/>
        <w:jc w:val="center"/>
        <w:rPr>
          <w:rFonts w:ascii="方正小标宋简体" w:hAnsi="方正小标宋简体"/>
          <w:spacing w:val="20"/>
          <w:sz w:val="40"/>
          <w:szCs w:val="40"/>
        </w:rPr>
      </w:pPr>
      <w:r>
        <w:rPr>
          <w:rFonts w:hint="eastAsia" w:ascii="仿宋" w:hAnsi="仿宋" w:eastAsia="仿宋"/>
          <w:sz w:val="30"/>
          <w:szCs w:val="30"/>
        </w:rPr>
        <w:t xml:space="preserve">                                          </w:t>
      </w:r>
    </w:p>
    <w:tbl>
      <w:tblPr>
        <w:tblStyle w:val="3"/>
        <w:tblW w:w="13480" w:type="dxa"/>
        <w:jc w:val="center"/>
        <w:tblInd w:w="0" w:type="dxa"/>
        <w:tblLayout w:type="fixed"/>
        <w:tblCellMar>
          <w:top w:w="0" w:type="dxa"/>
          <w:left w:w="108" w:type="dxa"/>
          <w:bottom w:w="0" w:type="dxa"/>
          <w:right w:w="108" w:type="dxa"/>
        </w:tblCellMar>
      </w:tblPr>
      <w:tblGrid>
        <w:gridCol w:w="733"/>
        <w:gridCol w:w="1350"/>
        <w:gridCol w:w="1410"/>
        <w:gridCol w:w="4492"/>
        <w:gridCol w:w="8"/>
        <w:gridCol w:w="1710"/>
        <w:gridCol w:w="3777"/>
      </w:tblGrid>
      <w:tr>
        <w:tblPrEx>
          <w:tblLayout w:type="fixed"/>
          <w:tblCellMar>
            <w:top w:w="0" w:type="dxa"/>
            <w:left w:w="108" w:type="dxa"/>
            <w:bottom w:w="0" w:type="dxa"/>
            <w:right w:w="108" w:type="dxa"/>
          </w:tblCellMar>
        </w:tblPrEx>
        <w:trPr>
          <w:trHeight w:val="561"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仿宋" w:eastAsia="黑体"/>
                <w:b/>
                <w:bCs/>
                <w:sz w:val="24"/>
                <w:szCs w:val="24"/>
              </w:rPr>
            </w:pPr>
            <w:r>
              <w:rPr>
                <w:rFonts w:hint="eastAsia" w:ascii="黑体" w:hAnsi="仿宋" w:eastAsia="黑体"/>
                <w:b/>
                <w:bCs/>
                <w:sz w:val="24"/>
                <w:szCs w:val="24"/>
              </w:rPr>
              <w:t>序号</w:t>
            </w:r>
          </w:p>
        </w:tc>
        <w:tc>
          <w:tcPr>
            <w:tcW w:w="1350"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20"/>
                <w:sz w:val="24"/>
                <w:szCs w:val="24"/>
              </w:rPr>
            </w:pPr>
            <w:r>
              <w:rPr>
                <w:rFonts w:hint="eastAsia" w:ascii="黑体" w:hAnsi="仿宋" w:eastAsia="黑体"/>
                <w:b/>
                <w:bCs/>
                <w:spacing w:val="20"/>
                <w:sz w:val="24"/>
                <w:szCs w:val="24"/>
              </w:rPr>
              <w:t>管理事项</w:t>
            </w:r>
          </w:p>
        </w:tc>
        <w:tc>
          <w:tcPr>
            <w:tcW w:w="1410"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6"/>
                <w:sz w:val="24"/>
                <w:szCs w:val="24"/>
              </w:rPr>
            </w:pPr>
            <w:r>
              <w:rPr>
                <w:rFonts w:hint="eastAsia" w:ascii="黑体" w:hAnsi="仿宋" w:eastAsia="黑体"/>
                <w:b/>
                <w:bCs/>
                <w:spacing w:val="6"/>
                <w:sz w:val="24"/>
                <w:szCs w:val="24"/>
              </w:rPr>
              <w:t>相关部门</w:t>
            </w:r>
          </w:p>
        </w:tc>
        <w:tc>
          <w:tcPr>
            <w:tcW w:w="4500" w:type="dxa"/>
            <w:gridSpan w:val="2"/>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20"/>
                <w:sz w:val="24"/>
                <w:szCs w:val="24"/>
              </w:rPr>
            </w:pPr>
            <w:r>
              <w:rPr>
                <w:rFonts w:hint="eastAsia" w:ascii="黑体" w:hAnsi="仿宋" w:eastAsia="黑体"/>
                <w:b/>
                <w:bCs/>
                <w:spacing w:val="20"/>
                <w:sz w:val="24"/>
                <w:szCs w:val="24"/>
              </w:rPr>
              <w:t>职 责 分 工</w:t>
            </w:r>
          </w:p>
        </w:tc>
        <w:tc>
          <w:tcPr>
            <w:tcW w:w="1710"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20"/>
                <w:sz w:val="24"/>
                <w:szCs w:val="24"/>
              </w:rPr>
            </w:pPr>
            <w:r>
              <w:rPr>
                <w:rFonts w:hint="eastAsia" w:ascii="黑体" w:hAnsi="仿宋" w:eastAsia="黑体"/>
                <w:b/>
                <w:bCs/>
                <w:spacing w:val="20"/>
                <w:sz w:val="24"/>
                <w:szCs w:val="24"/>
              </w:rPr>
              <w:t>相关依据</w:t>
            </w:r>
          </w:p>
        </w:tc>
        <w:tc>
          <w:tcPr>
            <w:tcW w:w="3777"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z w:val="24"/>
                <w:szCs w:val="24"/>
              </w:rPr>
            </w:pPr>
            <w:r>
              <w:rPr>
                <w:rFonts w:hint="eastAsia" w:ascii="黑体" w:hAnsi="仿宋" w:eastAsia="黑体"/>
                <w:b/>
                <w:bCs/>
                <w:sz w:val="24"/>
                <w:szCs w:val="24"/>
              </w:rPr>
              <w:t>相 关 案 例</w:t>
            </w:r>
          </w:p>
        </w:tc>
      </w:tr>
      <w:tr>
        <w:tblPrEx>
          <w:tblLayout w:type="fixed"/>
          <w:tblCellMar>
            <w:top w:w="0" w:type="dxa"/>
            <w:left w:w="108" w:type="dxa"/>
            <w:bottom w:w="0" w:type="dxa"/>
            <w:right w:w="108" w:type="dxa"/>
          </w:tblCellMar>
        </w:tblPrEx>
        <w:trPr>
          <w:trHeight w:val="822"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b/>
                <w:bCs/>
                <w:kern w:val="0"/>
                <w:sz w:val="22"/>
                <w:szCs w:val="22"/>
              </w:rPr>
            </w:pPr>
            <w:r>
              <w:rPr>
                <w:rFonts w:ascii="仿宋_GB2312" w:hAnsi="宋体" w:cs="宋体"/>
                <w:b/>
                <w:bCs/>
                <w:kern w:val="0"/>
                <w:sz w:val="22"/>
                <w:szCs w:val="22"/>
              </w:rPr>
              <w:t>1</w:t>
            </w:r>
          </w:p>
        </w:tc>
        <w:tc>
          <w:tcPr>
            <w:tcW w:w="1350" w:type="dxa"/>
            <w:vMerge w:val="restart"/>
            <w:tcBorders>
              <w:top w:val="nil"/>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农业技术推广</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p>
          <w:p>
            <w:pPr>
              <w:widowControl/>
              <w:jc w:val="center"/>
              <w:rPr>
                <w:rFonts w:ascii="仿宋_GB2312" w:hAnsi="宋体" w:cs="宋体"/>
                <w:kern w:val="0"/>
                <w:sz w:val="22"/>
                <w:szCs w:val="22"/>
              </w:rPr>
            </w:pPr>
            <w:r>
              <w:rPr>
                <w:rFonts w:ascii="仿宋_GB2312" w:hAnsi="宋体" w:cs="宋体"/>
                <w:kern w:val="0"/>
                <w:sz w:val="22"/>
                <w:szCs w:val="22"/>
              </w:rPr>
              <w:t>林业局</w:t>
            </w:r>
          </w:p>
        </w:tc>
        <w:tc>
          <w:tcPr>
            <w:tcW w:w="450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负责应用于种植业科研成果和实用技术推广工作；负责应用于林业的科研成果和实用技术推广工作。</w:t>
            </w:r>
          </w:p>
        </w:tc>
        <w:tc>
          <w:tcPr>
            <w:tcW w:w="1710" w:type="dxa"/>
            <w:vMerge w:val="restart"/>
            <w:tcBorders>
              <w:top w:val="nil"/>
              <w:left w:val="nil"/>
              <w:bottom w:val="single" w:color="auto" w:sz="4" w:space="0"/>
              <w:right w:val="single" w:color="auto" w:sz="4" w:space="0"/>
            </w:tcBorders>
            <w:vAlign w:val="center"/>
          </w:tcPr>
          <w:p>
            <w:pPr>
              <w:rPr>
                <w:rFonts w:ascii="仿宋_GB2312" w:hAnsi="仿宋"/>
                <w:sz w:val="30"/>
                <w:szCs w:val="30"/>
              </w:rPr>
            </w:pPr>
            <w:r>
              <w:rPr>
                <w:rFonts w:ascii="仿宋_GB2312" w:hAnsi="宋体" w:cs="宋体"/>
                <w:kern w:val="0"/>
                <w:sz w:val="22"/>
                <w:szCs w:val="22"/>
              </w:rPr>
              <w:t>《中华人民共和国农业技术推广法》（2012年8月31日中华人民共和国主席令第60号）</w:t>
            </w:r>
          </w:p>
        </w:tc>
        <w:tc>
          <w:tcPr>
            <w:tcW w:w="3777" w:type="dxa"/>
            <w:vMerge w:val="restart"/>
            <w:tcBorders>
              <w:top w:val="nil"/>
              <w:left w:val="nil"/>
              <w:bottom w:val="single" w:color="auto" w:sz="4" w:space="0"/>
              <w:right w:val="single" w:color="auto" w:sz="4" w:space="0"/>
            </w:tcBorders>
          </w:tcPr>
          <w:p>
            <w:pPr>
              <w:ind w:firstLine="440" w:firstLineChars="200"/>
              <w:rPr>
                <w:rFonts w:ascii="仿宋_GB2312" w:hAnsi="仿宋"/>
                <w:sz w:val="30"/>
                <w:szCs w:val="30"/>
              </w:rPr>
            </w:pPr>
            <w:r>
              <w:rPr>
                <w:rFonts w:ascii="仿宋_GB2312" w:hAnsi="宋体" w:cs="宋体"/>
                <w:kern w:val="0"/>
                <w:sz w:val="22"/>
                <w:szCs w:val="22"/>
              </w:rPr>
              <w:t>刘某从某村部分农户中流转农田200余亩，建设农业综合生态园，种植经济林150亩，大田作物95亩，并引进长绒山羊60头养殖。因其从事综合生态农业项目，并产生了良好的经济效益。农牧局将该生态园列入年度重点农业技术推广项目，并开展相关农业技术培训；水利局对生态园内的农田水利建设、水土保持进行技术指导和帮助；气象局定期向该生态园发布“天气预报”。</w:t>
            </w:r>
          </w:p>
        </w:tc>
      </w:tr>
      <w:tr>
        <w:tblPrEx>
          <w:tblLayout w:type="fixed"/>
          <w:tblCellMar>
            <w:top w:w="0" w:type="dxa"/>
            <w:left w:w="108" w:type="dxa"/>
            <w:bottom w:w="0" w:type="dxa"/>
            <w:right w:w="108" w:type="dxa"/>
          </w:tblCellMar>
        </w:tblPrEx>
        <w:trPr>
          <w:trHeight w:val="106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仿宋" w:cs="宋体"/>
                <w:sz w:val="30"/>
                <w:szCs w:val="30"/>
              </w:rPr>
            </w:pPr>
            <w:r>
              <w:rPr>
                <w:rFonts w:ascii="仿宋_GB2312" w:hAnsi="宋体" w:cs="宋体"/>
                <w:kern w:val="0"/>
                <w:sz w:val="22"/>
                <w:szCs w:val="22"/>
              </w:rPr>
              <w:t>水利局</w:t>
            </w:r>
          </w:p>
        </w:tc>
        <w:tc>
          <w:tcPr>
            <w:tcW w:w="4500" w:type="dxa"/>
            <w:gridSpan w:val="2"/>
            <w:tcBorders>
              <w:top w:val="single" w:color="auto" w:sz="4" w:space="0"/>
              <w:left w:val="nil"/>
              <w:bottom w:val="single" w:color="auto" w:sz="4" w:space="0"/>
              <w:right w:val="single" w:color="auto" w:sz="4" w:space="0"/>
            </w:tcBorders>
            <w:vAlign w:val="center"/>
          </w:tcPr>
          <w:p>
            <w:pPr>
              <w:rPr>
                <w:rFonts w:ascii="仿宋_GB2312" w:hAnsi="仿宋"/>
                <w:sz w:val="30"/>
                <w:szCs w:val="30"/>
              </w:rPr>
            </w:pPr>
            <w:r>
              <w:rPr>
                <w:rFonts w:ascii="仿宋_GB2312" w:hAnsi="宋体" w:cs="宋体"/>
                <w:kern w:val="0"/>
                <w:sz w:val="22"/>
                <w:szCs w:val="22"/>
              </w:rPr>
              <w:t>负责节水灌溉技术、农村饮水等科研成果和实用技术推广工作。</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959"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气象局</w:t>
            </w:r>
          </w:p>
        </w:tc>
        <w:tc>
          <w:tcPr>
            <w:tcW w:w="450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负责应用于农业气象科研成果和实用技术推广工作。</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935"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仿宋"/>
                <w:sz w:val="30"/>
                <w:szCs w:val="30"/>
              </w:rPr>
            </w:pPr>
            <w:r>
              <w:rPr>
                <w:rFonts w:ascii="仿宋_GB2312" w:hAnsi="宋体" w:cs="宋体"/>
                <w:kern w:val="0"/>
                <w:sz w:val="22"/>
                <w:szCs w:val="22"/>
              </w:rPr>
              <w:t>科技局</w:t>
            </w:r>
          </w:p>
        </w:tc>
        <w:tc>
          <w:tcPr>
            <w:tcW w:w="4500" w:type="dxa"/>
            <w:gridSpan w:val="2"/>
            <w:tcBorders>
              <w:top w:val="single" w:color="auto" w:sz="4" w:space="0"/>
              <w:left w:val="nil"/>
              <w:bottom w:val="single" w:color="auto" w:sz="4" w:space="0"/>
              <w:right w:val="single" w:color="auto" w:sz="4" w:space="0"/>
            </w:tcBorders>
            <w:vAlign w:val="center"/>
          </w:tcPr>
          <w:p>
            <w:pPr>
              <w:rPr>
                <w:rFonts w:ascii="仿宋_GB2312" w:hAnsi="仿宋"/>
                <w:sz w:val="30"/>
                <w:szCs w:val="30"/>
              </w:rPr>
            </w:pPr>
            <w:r>
              <w:rPr>
                <w:rFonts w:ascii="仿宋_GB2312" w:hAnsi="宋体" w:cs="宋体"/>
                <w:kern w:val="0"/>
                <w:sz w:val="22"/>
                <w:szCs w:val="22"/>
              </w:rPr>
              <w:t>负责对农业技术推广工作进行指导。</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785"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
                <w:b/>
                <w:bCs/>
                <w:sz w:val="30"/>
                <w:szCs w:val="30"/>
              </w:rPr>
            </w:pPr>
            <w:r>
              <w:rPr>
                <w:rFonts w:ascii="仿宋_GB2312" w:hAnsi="宋体" w:cs="宋体"/>
                <w:b/>
                <w:bCs/>
                <w:kern w:val="0"/>
                <w:sz w:val="22"/>
                <w:szCs w:val="22"/>
              </w:rPr>
              <w:t>2</w:t>
            </w:r>
          </w:p>
        </w:tc>
        <w:tc>
          <w:tcPr>
            <w:tcW w:w="1350"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耕地（基本农田）保护</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p>
          <w:p>
            <w:pPr>
              <w:widowControl/>
              <w:jc w:val="center"/>
              <w:rPr>
                <w:rFonts w:ascii="仿宋_GB2312" w:hAnsi="宋体" w:cs="宋体"/>
                <w:kern w:val="0"/>
                <w:sz w:val="22"/>
                <w:szCs w:val="22"/>
              </w:rPr>
            </w:pPr>
            <w:r>
              <w:rPr>
                <w:rFonts w:ascii="仿宋_GB2312" w:hAnsi="宋体" w:cs="宋体"/>
                <w:kern w:val="0"/>
                <w:sz w:val="22"/>
                <w:szCs w:val="22"/>
              </w:rPr>
              <w:t>林业局</w:t>
            </w:r>
          </w:p>
        </w:tc>
        <w:tc>
          <w:tcPr>
            <w:tcW w:w="450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spacing w:val="-6"/>
                <w:kern w:val="0"/>
              </w:rPr>
              <w:t>负责合理统筹林业资源保护，对建设占用林地的监督检查，配合做好低丘缓坡的土地开发利用工作。</w:t>
            </w:r>
          </w:p>
        </w:tc>
        <w:tc>
          <w:tcPr>
            <w:tcW w:w="1710" w:type="dxa"/>
            <w:vMerge w:val="restart"/>
            <w:tcBorders>
              <w:top w:val="nil"/>
              <w:left w:val="nil"/>
              <w:bottom w:val="single" w:color="auto" w:sz="4" w:space="0"/>
              <w:right w:val="single" w:color="auto" w:sz="4" w:space="0"/>
            </w:tcBorders>
            <w:vAlign w:val="center"/>
          </w:tcPr>
          <w:p>
            <w:pPr>
              <w:rPr>
                <w:rFonts w:ascii="仿宋_GB2312" w:hAnsi="宋体" w:cs="宋体"/>
                <w:kern w:val="0"/>
                <w:sz w:val="22"/>
                <w:szCs w:val="22"/>
              </w:rPr>
            </w:pPr>
            <w:r>
              <w:rPr>
                <w:rFonts w:ascii="仿宋_GB2312" w:hAnsi="宋体" w:cs="宋体"/>
                <w:kern w:val="0"/>
                <w:sz w:val="22"/>
                <w:szCs w:val="22"/>
              </w:rPr>
              <w:t>《基本农田保护条例》（中华人民共和国国务院令第257号</w:t>
            </w:r>
          </w:p>
          <w:p>
            <w:pPr>
              <w:rPr>
                <w:rFonts w:ascii="仿宋_GB2312" w:hAnsi="仿宋"/>
                <w:sz w:val="30"/>
                <w:szCs w:val="30"/>
              </w:rPr>
            </w:pPr>
            <w:r>
              <w:rPr>
                <w:rFonts w:ascii="仿宋_GB2312" w:hAnsi="宋体" w:cs="宋体"/>
                <w:kern w:val="0"/>
                <w:sz w:val="22"/>
                <w:szCs w:val="22"/>
              </w:rPr>
              <w:t>）</w:t>
            </w:r>
          </w:p>
        </w:tc>
        <w:tc>
          <w:tcPr>
            <w:tcW w:w="3777" w:type="dxa"/>
            <w:vMerge w:val="restart"/>
            <w:tcBorders>
              <w:top w:val="nil"/>
              <w:left w:val="nil"/>
              <w:bottom w:val="single" w:color="auto" w:sz="4" w:space="0"/>
              <w:right w:val="single" w:color="auto" w:sz="4" w:space="0"/>
            </w:tcBorders>
          </w:tcPr>
          <w:p>
            <w:pPr>
              <w:rPr>
                <w:rFonts w:ascii="仿宋_GB2312" w:hAnsi="仿宋"/>
                <w:sz w:val="30"/>
                <w:szCs w:val="30"/>
              </w:rPr>
            </w:pPr>
            <w:r>
              <w:rPr>
                <w:rFonts w:ascii="仿宋_GB2312" w:hAnsi="宋体" w:cs="宋体"/>
                <w:kern w:val="0"/>
                <w:sz w:val="22"/>
                <w:szCs w:val="22"/>
              </w:rPr>
              <w:t xml:space="preserve">    </w:t>
            </w:r>
            <w:r>
              <w:rPr>
                <w:rFonts w:ascii="仿宋_GB2312" w:hAnsi="宋体" w:cs="宋体"/>
                <w:color w:val="000000"/>
                <w:kern w:val="0"/>
                <w:sz w:val="22"/>
                <w:szCs w:val="22"/>
              </w:rPr>
              <w:t>按照中央关于划定永久基本农田的通知精神，林业局组织人员对拟划定的耕地（基本农田）进行土壤样本检测，确定质量等级，制定耕地质量提升方案，组织耕地种植条件破坏程度鉴定，进行测绘并依法确定林地分布图，提交国土局；国土局组织人员对拟划定的耕地（基本农田）面积、方位进行测绘，对乡镇开展基本农田划定、调整进行组织协调、监督管理和指导服务，对造成耕地种植条件破坏的地块，责令相关当事人限期整改；农工委拟订承包农户清单，对划定耕地（基本农田）的土地提供核发有效承包合同和承包地流转清单；水利局编制拟划定耕地（基本农田）范围内的农田灌溉排水、水土保持等基础设施建设实施方案，绘制相关施工图；环保局对拟划定的耕地（基本农田）环境污染进行监测和评价，责令当事人限期治污。</w:t>
            </w:r>
          </w:p>
        </w:tc>
      </w:tr>
      <w:tr>
        <w:tblPrEx>
          <w:tblLayout w:type="fixed"/>
          <w:tblCellMar>
            <w:top w:w="0" w:type="dxa"/>
            <w:left w:w="108" w:type="dxa"/>
            <w:bottom w:w="0" w:type="dxa"/>
            <w:right w:w="108" w:type="dxa"/>
          </w:tblCellMar>
        </w:tblPrEx>
        <w:trPr>
          <w:trHeight w:val="490"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b/>
                <w:bCs/>
                <w:sz w:val="30"/>
                <w:szCs w:val="30"/>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p>
          <w:p>
            <w:pPr>
              <w:ind w:firstLine="429"/>
              <w:jc w:val="left"/>
              <w:rPr>
                <w:rFonts w:ascii="仿宋_GB2312" w:hAnsi="宋体" w:cs="宋体"/>
                <w:kern w:val="0"/>
                <w:sz w:val="22"/>
                <w:szCs w:val="22"/>
              </w:rPr>
            </w:pPr>
            <w:r>
              <w:rPr>
                <w:rFonts w:ascii="仿宋_GB2312" w:hAnsi="宋体" w:cs="宋体"/>
                <w:kern w:val="0"/>
                <w:sz w:val="22"/>
                <w:szCs w:val="22"/>
              </w:rPr>
              <w:t>农牧局</w:t>
            </w:r>
          </w:p>
        </w:tc>
        <w:tc>
          <w:tcPr>
            <w:tcW w:w="450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负责基本农田的质量管理工作；</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1074"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b/>
                <w:bCs/>
                <w:sz w:val="30"/>
                <w:szCs w:val="30"/>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仿宋"/>
                <w:sz w:val="30"/>
                <w:szCs w:val="30"/>
              </w:rPr>
            </w:pPr>
            <w:r>
              <w:rPr>
                <w:rFonts w:ascii="仿宋_GB2312" w:hAnsi="宋体" w:cs="宋体"/>
                <w:kern w:val="0"/>
                <w:sz w:val="22"/>
                <w:szCs w:val="22"/>
              </w:rPr>
              <w:t>国土局</w:t>
            </w:r>
          </w:p>
        </w:tc>
        <w:tc>
          <w:tcPr>
            <w:tcW w:w="4500" w:type="dxa"/>
            <w:gridSpan w:val="2"/>
            <w:tcBorders>
              <w:top w:val="single" w:color="auto" w:sz="4" w:space="0"/>
              <w:left w:val="nil"/>
              <w:bottom w:val="single" w:color="auto" w:sz="4" w:space="0"/>
              <w:right w:val="single" w:color="auto" w:sz="4" w:space="0"/>
            </w:tcBorders>
            <w:vAlign w:val="center"/>
          </w:tcPr>
          <w:p>
            <w:pPr>
              <w:rPr>
                <w:rFonts w:ascii="仿宋_GB2312" w:hAnsi="仿宋"/>
                <w:sz w:val="30"/>
                <w:szCs w:val="30"/>
              </w:rPr>
            </w:pPr>
            <w:r>
              <w:rPr>
                <w:rFonts w:ascii="仿宋_GB2312" w:hAnsi="宋体" w:cs="宋体"/>
                <w:kern w:val="0"/>
                <w:sz w:val="22"/>
                <w:szCs w:val="22"/>
              </w:rPr>
              <w:t>负责组织实施和指导耕地（基本农田）保护工作，全面履行组织协调、监督管理等职责。</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723"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b/>
                <w:bCs/>
                <w:sz w:val="30"/>
                <w:szCs w:val="30"/>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仿宋"/>
                <w:sz w:val="30"/>
                <w:szCs w:val="30"/>
              </w:rPr>
            </w:pPr>
            <w:r>
              <w:rPr>
                <w:rFonts w:ascii="仿宋_GB2312" w:hAnsi="宋体" w:cs="宋体"/>
                <w:kern w:val="0"/>
                <w:sz w:val="22"/>
                <w:szCs w:val="22"/>
              </w:rPr>
              <w:t>农工委</w:t>
            </w:r>
          </w:p>
        </w:tc>
        <w:tc>
          <w:tcPr>
            <w:tcW w:w="4500" w:type="dxa"/>
            <w:gridSpan w:val="2"/>
            <w:tcBorders>
              <w:top w:val="single" w:color="auto" w:sz="4" w:space="0"/>
              <w:left w:val="nil"/>
              <w:bottom w:val="single" w:color="auto" w:sz="4" w:space="0"/>
              <w:right w:val="single" w:color="auto" w:sz="4" w:space="0"/>
            </w:tcBorders>
            <w:vAlign w:val="center"/>
          </w:tcPr>
          <w:p>
            <w:pPr>
              <w:rPr>
                <w:rFonts w:ascii="仿宋_GB2312" w:hAnsi="仿宋"/>
                <w:sz w:val="30"/>
                <w:szCs w:val="30"/>
              </w:rPr>
            </w:pPr>
            <w:r>
              <w:rPr>
                <w:rFonts w:ascii="仿宋_GB2312" w:hAnsi="宋体" w:cs="宋体"/>
                <w:kern w:val="0"/>
                <w:sz w:val="22"/>
                <w:szCs w:val="22"/>
              </w:rPr>
              <w:t>负责土地承包流转管理，引导休闲农业依法使用耕地。</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1364"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b/>
                <w:bCs/>
                <w:sz w:val="30"/>
                <w:szCs w:val="30"/>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水利局</w:t>
            </w:r>
          </w:p>
        </w:tc>
        <w:tc>
          <w:tcPr>
            <w:tcW w:w="450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负责合理统筹水资源保护，加强农田灌溉排水基础设施建设。</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1654"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b/>
                <w:bCs/>
                <w:sz w:val="30"/>
                <w:szCs w:val="30"/>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环保局</w:t>
            </w:r>
          </w:p>
        </w:tc>
        <w:tc>
          <w:tcPr>
            <w:tcW w:w="4500" w:type="dxa"/>
            <w:gridSpan w:val="2"/>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负责基本农田环境污染监测和评价，定期向本级人民政府提出环境质量与发展趋势报告。</w:t>
            </w:r>
          </w:p>
        </w:tc>
        <w:tc>
          <w:tcPr>
            <w:tcW w:w="1710"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513"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b/>
                <w:bCs/>
                <w:kern w:val="0"/>
                <w:sz w:val="22"/>
                <w:szCs w:val="22"/>
              </w:rPr>
            </w:pPr>
            <w:r>
              <w:rPr>
                <w:rFonts w:ascii="仿宋_GB2312" w:hAnsi="宋体" w:cs="宋体"/>
                <w:b/>
                <w:bCs/>
                <w:kern w:val="0"/>
                <w:sz w:val="22"/>
                <w:szCs w:val="22"/>
              </w:rPr>
              <w:t>3</w:t>
            </w:r>
          </w:p>
        </w:tc>
        <w:tc>
          <w:tcPr>
            <w:tcW w:w="1350"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动物防疫</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工商食药监局</w:t>
            </w:r>
          </w:p>
        </w:tc>
        <w:tc>
          <w:tcPr>
            <w:tcW w:w="44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负责动物及其产品市场监管等工作。</w:t>
            </w:r>
          </w:p>
        </w:tc>
        <w:tc>
          <w:tcPr>
            <w:tcW w:w="1718" w:type="dxa"/>
            <w:gridSpan w:val="2"/>
            <w:vMerge w:val="restart"/>
            <w:tcBorders>
              <w:top w:val="nil"/>
              <w:left w:val="nil"/>
              <w:bottom w:val="single" w:color="auto" w:sz="4" w:space="0"/>
              <w:right w:val="single" w:color="auto" w:sz="4" w:space="0"/>
            </w:tcBorders>
            <w:vAlign w:val="center"/>
          </w:tcPr>
          <w:p>
            <w:pPr>
              <w:rPr>
                <w:rFonts w:ascii="仿宋_GB2312" w:hAnsi="宋体" w:cs="宋体"/>
                <w:kern w:val="0"/>
                <w:sz w:val="22"/>
                <w:szCs w:val="22"/>
              </w:rPr>
            </w:pPr>
            <w:r>
              <w:rPr>
                <w:rFonts w:ascii="仿宋_GB2312" w:hAnsi="宋体" w:cs="宋体"/>
                <w:kern w:val="0"/>
                <w:sz w:val="22"/>
                <w:szCs w:val="22"/>
              </w:rPr>
              <w:t>《中华人民共和国动物防疫法》（2013年6月29日中华人民共和国主席令第5号修正）；《重大动物疫情应急条例》（中华人民共和国国务院令450号）</w:t>
            </w:r>
          </w:p>
          <w:p>
            <w:pPr>
              <w:rPr>
                <w:rFonts w:ascii="仿宋_GB2312" w:hAnsi="宋体" w:cs="宋体"/>
                <w:kern w:val="0"/>
                <w:sz w:val="22"/>
                <w:szCs w:val="22"/>
              </w:rPr>
            </w:pPr>
          </w:p>
          <w:p>
            <w:pPr>
              <w:rPr>
                <w:rFonts w:ascii="仿宋_GB2312" w:hAnsi="宋体" w:cs="宋体"/>
                <w:kern w:val="0"/>
                <w:sz w:val="22"/>
                <w:szCs w:val="22"/>
              </w:rPr>
            </w:pPr>
          </w:p>
          <w:p>
            <w:pPr>
              <w:rPr>
                <w:rFonts w:ascii="仿宋_GB2312" w:hAnsi="仿宋"/>
                <w:sz w:val="30"/>
                <w:szCs w:val="30"/>
              </w:rPr>
            </w:pPr>
          </w:p>
        </w:tc>
        <w:tc>
          <w:tcPr>
            <w:tcW w:w="3777" w:type="dxa"/>
            <w:vMerge w:val="restart"/>
            <w:tcBorders>
              <w:top w:val="nil"/>
              <w:left w:val="nil"/>
              <w:bottom w:val="single" w:color="auto" w:sz="4" w:space="0"/>
              <w:right w:val="single" w:color="auto" w:sz="4" w:space="0"/>
            </w:tcBorders>
          </w:tcPr>
          <w:p>
            <w:pPr>
              <w:widowControl/>
              <w:rPr>
                <w:rFonts w:ascii="仿宋_GB2312" w:hAnsi="宋体" w:cs="宋体"/>
                <w:kern w:val="0"/>
                <w:sz w:val="22"/>
                <w:szCs w:val="22"/>
              </w:rPr>
            </w:pPr>
            <w:r>
              <w:rPr>
                <w:rFonts w:ascii="仿宋_GB2312" w:hAnsi="宋体" w:cs="宋体"/>
                <w:kern w:val="0"/>
                <w:sz w:val="22"/>
                <w:szCs w:val="22"/>
              </w:rPr>
              <w:t xml:space="preserve">     2014年7月，某养殖场饲养的家禽群体发病并大量死亡。接到疫情报告后，县农牧局派出专家到场诊断，怀疑发生疑似高致病性禽流感疫情，采样送检并逐级上报疫情。经国家禽流感参考实验室确诊，立即启动重大动物疫情应急预案。农牧局划定疫点、疫区、受威胁区并报县政府对疫区实行封锁，负责疫情监测、流行病学调查、疫源追踪，开展扑疫、消毒、隔离、无害化处理和紧急免疫等防疫措施的技术指导，并且负责做好禽产品等肉食品供应，紧急调度职责范围内疫情应急所需的物资；卫生局组织对相关人群进行人感染高致病性禽流感畜的监测，并开展高致病性禽流感疫情应急处理中做好人员防护技术指导；农牧局加强对周边野生鸟类疫源疫病的监测；工商食药监开展暂停活禽交易专项监管；民政局负责做好疫区范围内居民生活救济等工作；水利局对周边河流开展巡查，组织打捞弃置的病死禽及其产品并及时运送至无害化处理单位；住建局负责县城周边其他公共场所的巡查，发现丢弃的病死禽及其产品，及时运送至无害化处理公共设施运营单位。</w:t>
            </w:r>
          </w:p>
        </w:tc>
      </w:tr>
      <w:tr>
        <w:tblPrEx>
          <w:tblLayout w:type="fixed"/>
          <w:tblCellMar>
            <w:top w:w="0" w:type="dxa"/>
            <w:left w:w="108" w:type="dxa"/>
            <w:bottom w:w="0" w:type="dxa"/>
            <w:right w:w="108" w:type="dxa"/>
          </w:tblCellMar>
        </w:tblPrEx>
        <w:trPr>
          <w:trHeight w:val="1092"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卫生局</w:t>
            </w:r>
          </w:p>
        </w:tc>
        <w:tc>
          <w:tcPr>
            <w:tcW w:w="44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组织对相关职业人群进行人畜共患传染病的监测。在重大动物疫情应急处理中，做好人的疫病防治工作。</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r>
      <w:tr>
        <w:tblPrEx>
          <w:tblLayout w:type="fixed"/>
          <w:tblCellMar>
            <w:top w:w="0" w:type="dxa"/>
            <w:left w:w="108" w:type="dxa"/>
            <w:bottom w:w="0" w:type="dxa"/>
            <w:right w:w="108" w:type="dxa"/>
          </w:tblCellMar>
        </w:tblPrEx>
        <w:trPr>
          <w:trHeight w:val="763"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民政局</w:t>
            </w:r>
          </w:p>
        </w:tc>
        <w:tc>
          <w:tcPr>
            <w:tcW w:w="44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在重大动物疫情应急处理中，做好疫区群众救济工作。</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r>
      <w:tr>
        <w:tblPrEx>
          <w:tblLayout w:type="fixed"/>
          <w:tblCellMar>
            <w:top w:w="0" w:type="dxa"/>
            <w:left w:w="108" w:type="dxa"/>
            <w:bottom w:w="0" w:type="dxa"/>
            <w:right w:w="108" w:type="dxa"/>
          </w:tblCellMar>
        </w:tblPrEx>
        <w:trPr>
          <w:trHeight w:val="62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农牧局</w:t>
            </w:r>
          </w:p>
          <w:p>
            <w:pPr>
              <w:widowControl/>
              <w:jc w:val="center"/>
              <w:rPr>
                <w:rFonts w:ascii="仿宋_GB2312" w:hAnsi="宋体" w:cs="宋体"/>
                <w:kern w:val="0"/>
                <w:sz w:val="22"/>
                <w:szCs w:val="22"/>
              </w:rPr>
            </w:pPr>
          </w:p>
        </w:tc>
        <w:tc>
          <w:tcPr>
            <w:tcW w:w="44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主管动物防疫工作；负责对陆生野生动物疫源疫病的监测。</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r>
      <w:tr>
        <w:tblPrEx>
          <w:tblLayout w:type="fixed"/>
          <w:tblCellMar>
            <w:top w:w="0" w:type="dxa"/>
            <w:left w:w="108" w:type="dxa"/>
            <w:bottom w:w="0" w:type="dxa"/>
            <w:right w:w="108" w:type="dxa"/>
          </w:tblCellMar>
        </w:tblPrEx>
        <w:trPr>
          <w:trHeight w:val="172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水利局</w:t>
            </w:r>
          </w:p>
        </w:tc>
        <w:tc>
          <w:tcPr>
            <w:tcW w:w="449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2"/>
                <w:szCs w:val="22"/>
              </w:rPr>
            </w:pPr>
            <w:r>
              <w:rPr>
                <w:rFonts w:ascii="仿宋_GB2312" w:hAnsi="宋体" w:cs="宋体"/>
                <w:kern w:val="0"/>
                <w:sz w:val="22"/>
                <w:szCs w:val="22"/>
              </w:rPr>
              <w:t>负责督促乡镇、村所在辖区地打捞违法弃置在河流、沟渠等场所的病死动物和病死动物产品，并运送至无害化处理公共设施运营单位。</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r>
      <w:tr>
        <w:tblPrEx>
          <w:tblLayout w:type="fixed"/>
          <w:tblCellMar>
            <w:top w:w="0" w:type="dxa"/>
            <w:left w:w="108" w:type="dxa"/>
            <w:bottom w:w="0" w:type="dxa"/>
            <w:right w:w="108" w:type="dxa"/>
          </w:tblCellMar>
        </w:tblPrEx>
        <w:trPr>
          <w:trHeight w:val="2785"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商务局</w:t>
            </w:r>
          </w:p>
        </w:tc>
        <w:tc>
          <w:tcPr>
            <w:tcW w:w="449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在重大动物疫情应急处理中，做好肉食品供应和职责范围内重大动物疫情应急所需的物资紧急调度等工作。</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r>
      <w:tr>
        <w:tblPrEx>
          <w:tblLayout w:type="fixed"/>
          <w:tblCellMar>
            <w:top w:w="0" w:type="dxa"/>
            <w:left w:w="108" w:type="dxa"/>
            <w:bottom w:w="0" w:type="dxa"/>
            <w:right w:w="108" w:type="dxa"/>
          </w:tblCellMar>
        </w:tblPrEx>
        <w:trPr>
          <w:trHeight w:val="125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b/>
                <w:bCs/>
                <w:kern w:val="0"/>
                <w:sz w:val="22"/>
                <w:szCs w:val="22"/>
              </w:rPr>
            </w:pPr>
            <w:r>
              <w:rPr>
                <w:rFonts w:ascii="仿宋_GB2312" w:hAnsi="宋体" w:cs="宋体"/>
                <w:b/>
                <w:bCs/>
                <w:kern w:val="0"/>
                <w:sz w:val="22"/>
                <w:szCs w:val="22"/>
              </w:rPr>
              <w:t>4</w:t>
            </w:r>
          </w:p>
        </w:tc>
        <w:tc>
          <w:tcPr>
            <w:tcW w:w="1350" w:type="dxa"/>
            <w:vMerge w:val="restart"/>
            <w:tcBorders>
              <w:top w:val="nil"/>
              <w:left w:val="nil"/>
              <w:bottom w:val="single" w:color="auto" w:sz="4" w:space="0"/>
              <w:right w:val="single" w:color="auto" w:sz="4" w:space="0"/>
            </w:tcBorders>
            <w:vAlign w:val="center"/>
          </w:tcPr>
          <w:p>
            <w:pPr>
              <w:rPr>
                <w:rFonts w:ascii="仿宋_GB2312" w:hAnsi="宋体" w:cs="宋体"/>
                <w:sz w:val="22"/>
                <w:szCs w:val="22"/>
              </w:rPr>
            </w:pPr>
            <w:r>
              <w:rPr>
                <w:rFonts w:ascii="仿宋_GB2312" w:hAnsi="宋体" w:cs="宋体"/>
                <w:sz w:val="22"/>
                <w:szCs w:val="22"/>
              </w:rPr>
              <w:t>水污染防治和水资源保护</w:t>
            </w: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宋体" w:cs="宋体"/>
                <w:sz w:val="22"/>
                <w:szCs w:val="22"/>
              </w:rPr>
            </w:pPr>
            <w:r>
              <w:rPr>
                <w:rFonts w:ascii="仿宋_GB2312" w:hAnsi="宋体" w:cs="宋体"/>
                <w:sz w:val="22"/>
                <w:szCs w:val="22"/>
              </w:rPr>
              <w:t>环保局</w:t>
            </w:r>
          </w:p>
        </w:tc>
        <w:tc>
          <w:tcPr>
            <w:tcW w:w="4492" w:type="dxa"/>
            <w:tcBorders>
              <w:top w:val="single" w:color="auto" w:sz="4" w:space="0"/>
              <w:left w:val="nil"/>
              <w:bottom w:val="single" w:color="auto" w:sz="4" w:space="0"/>
              <w:right w:val="single" w:color="auto" w:sz="4" w:space="0"/>
            </w:tcBorders>
            <w:vAlign w:val="center"/>
          </w:tcPr>
          <w:p>
            <w:pPr>
              <w:jc w:val="left"/>
              <w:rPr>
                <w:rFonts w:ascii="仿宋_GB2312" w:hAnsi="宋体" w:cs="宋体"/>
                <w:sz w:val="22"/>
                <w:szCs w:val="22"/>
              </w:rPr>
            </w:pPr>
            <w:r>
              <w:rPr>
                <w:rFonts w:ascii="仿宋_GB2312" w:hAnsi="宋体" w:cs="宋体"/>
                <w:sz w:val="22"/>
                <w:szCs w:val="22"/>
              </w:rPr>
              <w:t>负责水环境质量和水污染防治工作；负责按规定组织编制主要污染物排放总量控制计划及相关政策并监督实施。</w:t>
            </w:r>
          </w:p>
        </w:tc>
        <w:tc>
          <w:tcPr>
            <w:tcW w:w="1718" w:type="dxa"/>
            <w:gridSpan w:val="2"/>
            <w:vMerge w:val="restart"/>
            <w:tcBorders>
              <w:top w:val="nil"/>
              <w:left w:val="nil"/>
              <w:bottom w:val="single" w:color="auto" w:sz="4" w:space="0"/>
              <w:right w:val="single" w:color="auto" w:sz="4" w:space="0"/>
            </w:tcBorders>
          </w:tcPr>
          <w:p>
            <w:pPr>
              <w:rPr>
                <w:rFonts w:ascii="仿宋_GB2312" w:hAnsi="仿宋"/>
                <w:sz w:val="30"/>
                <w:szCs w:val="30"/>
              </w:rPr>
            </w:pPr>
            <w:r>
              <w:rPr>
                <w:rFonts w:ascii="仿宋_GB2312" w:hAnsi="宋体" w:cs="宋体"/>
                <w:sz w:val="22"/>
                <w:szCs w:val="22"/>
              </w:rPr>
              <w:t>《中华人民共和国水法》（中华人民共和国主席令第74号）；《中华人民共和国水污染防治法》（中华人民共和国主席令第80号）</w:t>
            </w:r>
          </w:p>
        </w:tc>
        <w:tc>
          <w:tcPr>
            <w:tcW w:w="3777" w:type="dxa"/>
            <w:vMerge w:val="restart"/>
            <w:tcBorders>
              <w:top w:val="nil"/>
              <w:left w:val="nil"/>
              <w:bottom w:val="single" w:color="auto" w:sz="4" w:space="0"/>
              <w:right w:val="single" w:color="auto" w:sz="4" w:space="0"/>
            </w:tcBorders>
          </w:tcPr>
          <w:p>
            <w:pPr>
              <w:ind w:firstLine="330" w:firstLineChars="150"/>
              <w:rPr>
                <w:rFonts w:ascii="仿宋_GB2312" w:hAnsi="仿宋"/>
                <w:sz w:val="30"/>
                <w:szCs w:val="30"/>
              </w:rPr>
            </w:pPr>
            <w:r>
              <w:rPr>
                <w:rFonts w:ascii="仿宋_GB2312" w:hAnsi="宋体" w:cs="宋体"/>
                <w:sz w:val="22"/>
                <w:szCs w:val="22"/>
              </w:rPr>
              <w:t>县域内有废水非法排放情况发生，接报后，通知相关部门予以调查。环保局调查污水的来源，并启动应急监测，委托有资质单位对受污染水体进行监测，提出处置方案，发布监测信息，并对水污染行为进行处罚。水利局对当天的水文情况进行分析，对废水排放后受影响的水域面积进行评估。</w:t>
            </w:r>
          </w:p>
        </w:tc>
      </w:tr>
      <w:tr>
        <w:tblPrEx>
          <w:tblLayout w:type="fixed"/>
          <w:tblCellMar>
            <w:top w:w="0" w:type="dxa"/>
            <w:left w:w="108" w:type="dxa"/>
            <w:bottom w:w="0" w:type="dxa"/>
            <w:right w:w="108" w:type="dxa"/>
          </w:tblCellMar>
        </w:tblPrEx>
        <w:trPr>
          <w:trHeight w:val="607"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sz w:val="22"/>
                <w:szCs w:val="22"/>
              </w:rPr>
            </w:pPr>
          </w:p>
        </w:tc>
        <w:tc>
          <w:tcPr>
            <w:tcW w:w="1410" w:type="dxa"/>
            <w:tcBorders>
              <w:top w:val="single" w:color="auto" w:sz="4" w:space="0"/>
              <w:left w:val="nil"/>
              <w:bottom w:val="single" w:color="auto" w:sz="4" w:space="0"/>
              <w:right w:val="single" w:color="auto" w:sz="4" w:space="0"/>
            </w:tcBorders>
            <w:vAlign w:val="center"/>
          </w:tcPr>
          <w:p>
            <w:pPr>
              <w:jc w:val="center"/>
              <w:rPr>
                <w:rFonts w:ascii="仿宋_GB2312" w:hAnsi="宋体" w:cs="宋体"/>
                <w:sz w:val="22"/>
                <w:szCs w:val="22"/>
              </w:rPr>
            </w:pPr>
            <w:r>
              <w:rPr>
                <w:rFonts w:ascii="仿宋_GB2312" w:hAnsi="宋体" w:cs="宋体"/>
                <w:sz w:val="22"/>
                <w:szCs w:val="22"/>
              </w:rPr>
              <w:t>水利局</w:t>
            </w:r>
          </w:p>
        </w:tc>
        <w:tc>
          <w:tcPr>
            <w:tcW w:w="4492" w:type="dxa"/>
            <w:tcBorders>
              <w:top w:val="single" w:color="auto" w:sz="4" w:space="0"/>
              <w:left w:val="nil"/>
              <w:bottom w:val="single" w:color="auto" w:sz="4" w:space="0"/>
              <w:right w:val="single" w:color="auto" w:sz="4" w:space="0"/>
            </w:tcBorders>
            <w:vAlign w:val="center"/>
          </w:tcPr>
          <w:p>
            <w:pPr>
              <w:jc w:val="left"/>
              <w:rPr>
                <w:rFonts w:ascii="仿宋_GB2312" w:hAnsi="宋体" w:cs="宋体"/>
                <w:sz w:val="22"/>
                <w:szCs w:val="22"/>
              </w:rPr>
            </w:pPr>
            <w:r>
              <w:rPr>
                <w:rFonts w:ascii="仿宋_GB2312" w:hAnsi="宋体" w:cs="宋体"/>
                <w:sz w:val="22"/>
                <w:szCs w:val="22"/>
              </w:rPr>
              <w:t>负责水资源保护工作，提出限制排污总量意见；负责发布水文水资源信息，其中涉及水环境质量的内容，应与环保局协商一致。</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1462"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b/>
                <w:bCs/>
                <w:kern w:val="0"/>
                <w:sz w:val="22"/>
                <w:szCs w:val="22"/>
              </w:rPr>
            </w:pPr>
            <w:r>
              <w:rPr>
                <w:rFonts w:ascii="仿宋_GB2312" w:hAnsi="宋体" w:cs="宋体"/>
                <w:b/>
                <w:bCs/>
                <w:kern w:val="0"/>
                <w:sz w:val="22"/>
                <w:szCs w:val="22"/>
              </w:rPr>
              <w:t>5</w:t>
            </w:r>
          </w:p>
        </w:tc>
        <w:tc>
          <w:tcPr>
            <w:tcW w:w="1350" w:type="dxa"/>
            <w:vMerge w:val="restart"/>
            <w:tcBorders>
              <w:top w:val="nil"/>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土地开发复垦整理项目的管理</w:t>
            </w: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农牧局</w:t>
            </w:r>
          </w:p>
          <w:p>
            <w:pPr>
              <w:widowControl/>
              <w:jc w:val="center"/>
              <w:rPr>
                <w:rFonts w:ascii="仿宋_GB2312" w:hAnsi="仿宋_GB2312"/>
                <w:sz w:val="22"/>
                <w:szCs w:val="22"/>
              </w:rPr>
            </w:pPr>
          </w:p>
        </w:tc>
        <w:tc>
          <w:tcPr>
            <w:tcW w:w="449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指导项目单位开发新增耕地质量评定与地力分等定级和耕种等工作；负责涉林项目的审查，林木砍伐的审批，以及统筹森林开发、利用、评估及流转等工作。</w:t>
            </w:r>
          </w:p>
        </w:tc>
        <w:tc>
          <w:tcPr>
            <w:tcW w:w="1718" w:type="dxa"/>
            <w:gridSpan w:val="2"/>
            <w:vMerge w:val="restart"/>
            <w:tcBorders>
              <w:top w:val="nil"/>
              <w:left w:val="nil"/>
              <w:bottom w:val="single" w:color="auto" w:sz="4" w:space="0"/>
              <w:right w:val="single" w:color="auto" w:sz="4" w:space="0"/>
            </w:tcBorders>
          </w:tcPr>
          <w:p>
            <w:pPr>
              <w:rPr>
                <w:rFonts w:ascii="仿宋_GB2312" w:hAnsi="仿宋"/>
                <w:sz w:val="30"/>
                <w:szCs w:val="30"/>
              </w:rPr>
            </w:pPr>
          </w:p>
        </w:tc>
        <w:tc>
          <w:tcPr>
            <w:tcW w:w="3777" w:type="dxa"/>
            <w:vMerge w:val="restart"/>
            <w:tcBorders>
              <w:top w:val="nil"/>
              <w:left w:val="nil"/>
              <w:bottom w:val="single" w:color="auto" w:sz="4" w:space="0"/>
              <w:right w:val="single" w:color="auto" w:sz="4" w:space="0"/>
            </w:tcBorders>
          </w:tcPr>
          <w:p>
            <w:pPr>
              <w:rPr>
                <w:rFonts w:ascii="仿宋_GB2312" w:hAnsi="仿宋"/>
                <w:sz w:val="30"/>
                <w:szCs w:val="30"/>
              </w:rPr>
            </w:pPr>
          </w:p>
        </w:tc>
      </w:tr>
      <w:tr>
        <w:tblPrEx>
          <w:tblLayout w:type="fixed"/>
          <w:tblCellMar>
            <w:top w:w="0" w:type="dxa"/>
            <w:left w:w="108" w:type="dxa"/>
            <w:bottom w:w="0" w:type="dxa"/>
            <w:right w:w="108" w:type="dxa"/>
          </w:tblCellMar>
        </w:tblPrEx>
        <w:trPr>
          <w:trHeight w:val="1090"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sz w:val="22"/>
                <w:szCs w:val="22"/>
              </w:rPr>
            </w:pPr>
            <w:r>
              <w:rPr>
                <w:rFonts w:ascii="仿宋_GB2312" w:hAnsi="宋体" w:cs="宋体"/>
                <w:kern w:val="0"/>
                <w:sz w:val="22"/>
                <w:szCs w:val="22"/>
              </w:rPr>
              <w:t>国土局</w:t>
            </w:r>
          </w:p>
        </w:tc>
        <w:tc>
          <w:tcPr>
            <w:tcW w:w="449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负责农村土地综合整治等项目的审查、报批和项目实施的指导工作；组织开展土地开发整理复垦项目立项、验收和监督管理。</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r>
        <w:tblPrEx>
          <w:tblLayout w:type="fixed"/>
          <w:tblCellMar>
            <w:top w:w="0" w:type="dxa"/>
            <w:left w:w="108" w:type="dxa"/>
            <w:bottom w:w="0" w:type="dxa"/>
            <w:right w:w="108" w:type="dxa"/>
          </w:tblCellMar>
        </w:tblPrEx>
        <w:trPr>
          <w:trHeight w:val="1226"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b/>
                <w:bCs/>
                <w:kern w:val="0"/>
                <w:sz w:val="22"/>
                <w:szCs w:val="22"/>
              </w:rPr>
            </w:pPr>
          </w:p>
        </w:tc>
        <w:tc>
          <w:tcPr>
            <w:tcW w:w="1350"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2"/>
                <w:szCs w:val="22"/>
              </w:rPr>
            </w:pPr>
          </w:p>
        </w:tc>
        <w:tc>
          <w:tcPr>
            <w:tcW w:w="14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sz w:val="22"/>
                <w:szCs w:val="22"/>
              </w:rPr>
            </w:pPr>
            <w:r>
              <w:rPr>
                <w:rFonts w:ascii="仿宋_GB2312" w:hAnsi="宋体" w:cs="宋体"/>
                <w:kern w:val="0"/>
                <w:sz w:val="22"/>
                <w:szCs w:val="22"/>
              </w:rPr>
              <w:t>水利局</w:t>
            </w:r>
          </w:p>
        </w:tc>
        <w:tc>
          <w:tcPr>
            <w:tcW w:w="449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2"/>
                <w:szCs w:val="22"/>
              </w:rPr>
            </w:pPr>
            <w:r>
              <w:rPr>
                <w:rFonts w:ascii="仿宋_GB2312" w:hAnsi="宋体" w:cs="宋体"/>
                <w:kern w:val="0"/>
                <w:sz w:val="22"/>
                <w:szCs w:val="22"/>
              </w:rPr>
              <w:t>负责涉水项目指导检查项目设计中涉及农田水利建设、水土保持工程的设计、施工等工作。</w:t>
            </w:r>
          </w:p>
        </w:tc>
        <w:tc>
          <w:tcPr>
            <w:tcW w:w="171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
                <w:sz w:val="30"/>
                <w:szCs w:val="30"/>
              </w:rPr>
            </w:pPr>
          </w:p>
        </w:tc>
        <w:tc>
          <w:tcPr>
            <w:tcW w:w="3777" w:type="dxa"/>
            <w:vMerge w:val="continue"/>
            <w:tcBorders>
              <w:top w:val="nil"/>
              <w:left w:val="nil"/>
              <w:bottom w:val="single" w:color="auto" w:sz="4" w:space="0"/>
              <w:right w:val="single" w:color="auto" w:sz="4" w:space="0"/>
            </w:tcBorders>
            <w:vAlign w:val="center"/>
          </w:tcPr>
          <w:p>
            <w:pPr>
              <w:widowControl/>
              <w:jc w:val="left"/>
              <w:rPr>
                <w:rFonts w:ascii="仿宋_GB2312" w:hAnsi="仿宋"/>
                <w:sz w:val="30"/>
                <w:szCs w:val="30"/>
              </w:rPr>
            </w:pPr>
          </w:p>
        </w:tc>
      </w:tr>
    </w:tbl>
    <w:p>
      <w:pPr>
        <w:spacing w:line="460" w:lineRule="exact"/>
        <w:ind w:firstLine="3000" w:firstLineChars="1000"/>
        <w:rPr>
          <w:rFonts w:ascii="仿宋" w:hAnsi="仿宋" w:eastAsia="仿宋"/>
          <w:sz w:val="30"/>
          <w:szCs w:val="30"/>
        </w:rPr>
      </w:pPr>
      <w:r>
        <w:rPr>
          <w:rFonts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spacing w:line="460" w:lineRule="exact"/>
        <w:ind w:firstLine="3000" w:firstLineChars="1000"/>
        <w:rPr>
          <w:rFonts w:hint="eastAsia" w:ascii="仿宋" w:hAnsi="仿宋" w:eastAsia="仿宋"/>
          <w:sz w:val="30"/>
          <w:szCs w:val="30"/>
        </w:rPr>
      </w:pPr>
      <w:r>
        <w:rPr>
          <w:rFonts w:hint="eastAsia" w:ascii="仿宋" w:hAnsi="仿宋" w:eastAsia="仿宋"/>
          <w:sz w:val="30"/>
          <w:szCs w:val="30"/>
        </w:rPr>
        <w:t xml:space="preserve"> </w:t>
      </w:r>
    </w:p>
    <w:p>
      <w:pPr>
        <w:jc w:val="center"/>
        <w:rPr>
          <w:rFonts w:hint="eastAsia" w:ascii="宋体" w:hAnsi="宋体"/>
          <w:b/>
          <w:bCs/>
          <w:sz w:val="44"/>
          <w:szCs w:val="44"/>
        </w:rPr>
      </w:pPr>
      <w:r>
        <w:rPr>
          <w:rFonts w:hint="eastAsia" w:ascii="宋体" w:hAnsi="宋体"/>
          <w:b/>
          <w:bCs/>
          <w:sz w:val="44"/>
          <w:szCs w:val="44"/>
        </w:rPr>
        <w:t>三、公共服务事项登记表</w:t>
      </w:r>
    </w:p>
    <w:tbl>
      <w:tblPr>
        <w:tblStyle w:val="3"/>
        <w:tblW w:w="13440" w:type="dxa"/>
        <w:tblInd w:w="318" w:type="dxa"/>
        <w:tblLayout w:type="fixed"/>
        <w:tblCellMar>
          <w:top w:w="0" w:type="dxa"/>
          <w:left w:w="108" w:type="dxa"/>
          <w:bottom w:w="0" w:type="dxa"/>
          <w:right w:w="108" w:type="dxa"/>
        </w:tblCellMar>
      </w:tblPr>
      <w:tblGrid>
        <w:gridCol w:w="1050"/>
        <w:gridCol w:w="4274"/>
        <w:gridCol w:w="4546"/>
        <w:gridCol w:w="1890"/>
        <w:gridCol w:w="1680"/>
      </w:tblGrid>
      <w:tr>
        <w:tblPrEx>
          <w:tblLayout w:type="fixed"/>
          <w:tblCellMar>
            <w:top w:w="0" w:type="dxa"/>
            <w:left w:w="108" w:type="dxa"/>
            <w:bottom w:w="0" w:type="dxa"/>
            <w:right w:w="108" w:type="dxa"/>
          </w:tblCellMar>
        </w:tblPrEx>
        <w:trPr>
          <w:trHeight w:val="610"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黑体" w:hAnsi="仿宋" w:eastAsia="黑体"/>
                <w:b/>
                <w:bCs/>
                <w:sz w:val="24"/>
                <w:szCs w:val="24"/>
              </w:rPr>
            </w:pPr>
            <w:r>
              <w:rPr>
                <w:rFonts w:hint="eastAsia" w:ascii="黑体" w:hAnsi="仿宋" w:eastAsia="黑体"/>
                <w:b/>
                <w:bCs/>
                <w:sz w:val="24"/>
                <w:szCs w:val="24"/>
              </w:rPr>
              <w:t>序号</w:t>
            </w:r>
          </w:p>
        </w:tc>
        <w:tc>
          <w:tcPr>
            <w:tcW w:w="4274"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z w:val="24"/>
                <w:szCs w:val="24"/>
              </w:rPr>
            </w:pPr>
            <w:r>
              <w:rPr>
                <w:rFonts w:hint="eastAsia" w:ascii="黑体" w:hAnsi="仿宋" w:eastAsia="黑体"/>
                <w:b/>
                <w:bCs/>
                <w:sz w:val="24"/>
                <w:szCs w:val="24"/>
              </w:rPr>
              <w:t>服务事项</w:t>
            </w:r>
          </w:p>
        </w:tc>
        <w:tc>
          <w:tcPr>
            <w:tcW w:w="4546"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z w:val="24"/>
                <w:szCs w:val="24"/>
              </w:rPr>
            </w:pPr>
            <w:r>
              <w:rPr>
                <w:rFonts w:hint="eastAsia" w:ascii="黑体" w:hAnsi="仿宋" w:eastAsia="黑体"/>
                <w:b/>
                <w:bCs/>
                <w:sz w:val="24"/>
                <w:szCs w:val="24"/>
              </w:rPr>
              <w:t>主 要 内 容</w:t>
            </w:r>
          </w:p>
        </w:tc>
        <w:tc>
          <w:tcPr>
            <w:tcW w:w="1890"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20"/>
                <w:sz w:val="24"/>
                <w:szCs w:val="24"/>
              </w:rPr>
            </w:pPr>
            <w:r>
              <w:rPr>
                <w:rFonts w:hint="eastAsia" w:ascii="黑体" w:hAnsi="仿宋" w:eastAsia="黑体"/>
                <w:b/>
                <w:bCs/>
                <w:spacing w:val="20"/>
                <w:sz w:val="24"/>
                <w:szCs w:val="24"/>
              </w:rPr>
              <w:t>承办机构</w:t>
            </w:r>
          </w:p>
        </w:tc>
        <w:tc>
          <w:tcPr>
            <w:tcW w:w="1680" w:type="dxa"/>
            <w:tcBorders>
              <w:top w:val="single" w:color="auto" w:sz="4" w:space="0"/>
              <w:left w:val="nil"/>
              <w:bottom w:val="single" w:color="auto" w:sz="4" w:space="0"/>
              <w:right w:val="single" w:color="auto" w:sz="4" w:space="0"/>
            </w:tcBorders>
            <w:vAlign w:val="center"/>
          </w:tcPr>
          <w:p>
            <w:pPr>
              <w:jc w:val="center"/>
              <w:rPr>
                <w:rFonts w:ascii="黑体" w:hAnsi="仿宋" w:eastAsia="黑体"/>
                <w:b/>
                <w:bCs/>
                <w:spacing w:val="20"/>
                <w:sz w:val="24"/>
                <w:szCs w:val="24"/>
              </w:rPr>
            </w:pPr>
            <w:r>
              <w:rPr>
                <w:rFonts w:hint="eastAsia" w:ascii="黑体" w:hAnsi="仿宋" w:eastAsia="黑体"/>
                <w:b/>
                <w:bCs/>
                <w:spacing w:val="20"/>
                <w:sz w:val="24"/>
                <w:szCs w:val="24"/>
              </w:rPr>
              <w:t>联系电话</w:t>
            </w:r>
          </w:p>
        </w:tc>
      </w:tr>
      <w:tr>
        <w:tblPrEx>
          <w:tblLayout w:type="fixed"/>
          <w:tblCellMar>
            <w:top w:w="0" w:type="dxa"/>
            <w:left w:w="108" w:type="dxa"/>
            <w:bottom w:w="0" w:type="dxa"/>
            <w:right w:w="108" w:type="dxa"/>
          </w:tblCellMar>
        </w:tblPrEx>
        <w:trPr>
          <w:trHeight w:val="774"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sz w:val="22"/>
                <w:szCs w:val="22"/>
              </w:rPr>
            </w:pPr>
            <w:r>
              <w:rPr>
                <w:rFonts w:ascii="仿宋_GB2312" w:hAnsi="仿宋"/>
                <w:b/>
                <w:bCs/>
                <w:sz w:val="22"/>
                <w:szCs w:val="22"/>
              </w:rPr>
              <w:t>1</w:t>
            </w:r>
          </w:p>
        </w:tc>
        <w:tc>
          <w:tcPr>
            <w:tcW w:w="4274"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中国水周宣传</w:t>
            </w:r>
          </w:p>
        </w:tc>
        <w:tc>
          <w:tcPr>
            <w:tcW w:w="4546"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水利法规宣传。</w:t>
            </w:r>
          </w:p>
        </w:tc>
        <w:tc>
          <w:tcPr>
            <w:tcW w:w="189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水资源管理办</w:t>
            </w:r>
          </w:p>
        </w:tc>
        <w:tc>
          <w:tcPr>
            <w:tcW w:w="168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7523237</w:t>
            </w:r>
          </w:p>
        </w:tc>
      </w:tr>
      <w:tr>
        <w:tblPrEx>
          <w:tblLayout w:type="fixed"/>
          <w:tblCellMar>
            <w:top w:w="0" w:type="dxa"/>
            <w:left w:w="108" w:type="dxa"/>
            <w:bottom w:w="0" w:type="dxa"/>
            <w:right w:w="108" w:type="dxa"/>
          </w:tblCellMar>
        </w:tblPrEx>
        <w:trPr>
          <w:trHeight w:val="775"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sz w:val="22"/>
                <w:szCs w:val="22"/>
              </w:rPr>
            </w:pPr>
            <w:r>
              <w:rPr>
                <w:rFonts w:ascii="仿宋_GB2312" w:hAnsi="仿宋"/>
                <w:b/>
                <w:bCs/>
                <w:sz w:val="22"/>
                <w:szCs w:val="22"/>
              </w:rPr>
              <w:t>2</w:t>
            </w:r>
          </w:p>
        </w:tc>
        <w:tc>
          <w:tcPr>
            <w:tcW w:w="4274"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世界水日宣传</w:t>
            </w:r>
          </w:p>
        </w:tc>
        <w:tc>
          <w:tcPr>
            <w:tcW w:w="4546"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水利法规宣传。</w:t>
            </w:r>
          </w:p>
        </w:tc>
        <w:tc>
          <w:tcPr>
            <w:tcW w:w="189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水资源管理办</w:t>
            </w:r>
          </w:p>
        </w:tc>
        <w:tc>
          <w:tcPr>
            <w:tcW w:w="168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7523237</w:t>
            </w:r>
          </w:p>
        </w:tc>
      </w:tr>
      <w:tr>
        <w:tblPrEx>
          <w:tblLayout w:type="fixed"/>
          <w:tblCellMar>
            <w:top w:w="0" w:type="dxa"/>
            <w:left w:w="108" w:type="dxa"/>
            <w:bottom w:w="0" w:type="dxa"/>
            <w:right w:w="108" w:type="dxa"/>
          </w:tblCellMar>
        </w:tblPrEx>
        <w:trPr>
          <w:trHeight w:val="1422"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sz w:val="22"/>
                <w:szCs w:val="22"/>
              </w:rPr>
            </w:pPr>
            <w:r>
              <w:rPr>
                <w:rFonts w:ascii="仿宋_GB2312" w:hAnsi="仿宋"/>
                <w:b/>
                <w:bCs/>
                <w:sz w:val="22"/>
                <w:szCs w:val="22"/>
              </w:rPr>
              <w:t>3</w:t>
            </w:r>
          </w:p>
        </w:tc>
        <w:tc>
          <w:tcPr>
            <w:tcW w:w="4274"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防汛日活动</w:t>
            </w:r>
          </w:p>
        </w:tc>
        <w:tc>
          <w:tcPr>
            <w:tcW w:w="4546"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宣传防汛有关法规及防汛知识活动教育，发放防汛抗旱法律法规及防汛知识宣传资料，在报纸媒体上对全县防汛抗旱及水灾防御有关责任进行公示。</w:t>
            </w:r>
          </w:p>
        </w:tc>
        <w:tc>
          <w:tcPr>
            <w:tcW w:w="189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防汛抗旱指挥部</w:t>
            </w:r>
          </w:p>
        </w:tc>
        <w:tc>
          <w:tcPr>
            <w:tcW w:w="168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7523237</w:t>
            </w:r>
          </w:p>
        </w:tc>
      </w:tr>
      <w:tr>
        <w:tblPrEx>
          <w:tblLayout w:type="fixed"/>
          <w:tblCellMar>
            <w:top w:w="0" w:type="dxa"/>
            <w:left w:w="108" w:type="dxa"/>
            <w:bottom w:w="0" w:type="dxa"/>
            <w:right w:w="108" w:type="dxa"/>
          </w:tblCellMar>
        </w:tblPrEx>
        <w:trPr>
          <w:trHeight w:val="1081" w:hRule="atLeast"/>
        </w:trPr>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b/>
                <w:bCs/>
                <w:sz w:val="22"/>
                <w:szCs w:val="22"/>
              </w:rPr>
            </w:pPr>
            <w:r>
              <w:rPr>
                <w:rFonts w:ascii="仿宋_GB2312" w:hAnsi="仿宋"/>
                <w:b/>
                <w:bCs/>
                <w:sz w:val="22"/>
                <w:szCs w:val="22"/>
              </w:rPr>
              <w:t>4</w:t>
            </w:r>
          </w:p>
        </w:tc>
        <w:tc>
          <w:tcPr>
            <w:tcW w:w="4274"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水利安全生产宣传活动</w:t>
            </w:r>
          </w:p>
        </w:tc>
        <w:tc>
          <w:tcPr>
            <w:tcW w:w="4546" w:type="dxa"/>
            <w:tcBorders>
              <w:top w:val="single" w:color="auto" w:sz="4" w:space="0"/>
              <w:left w:val="nil"/>
              <w:bottom w:val="single" w:color="auto" w:sz="4" w:space="0"/>
              <w:right w:val="single" w:color="auto" w:sz="4" w:space="0"/>
            </w:tcBorders>
            <w:vAlign w:val="center"/>
          </w:tcPr>
          <w:p>
            <w:pPr>
              <w:rPr>
                <w:rFonts w:ascii="仿宋_GB2312" w:hAnsi="宋体"/>
                <w:sz w:val="22"/>
                <w:szCs w:val="22"/>
              </w:rPr>
            </w:pPr>
            <w:r>
              <w:rPr>
                <w:rFonts w:ascii="仿宋_GB2312" w:hAnsi="宋体"/>
                <w:sz w:val="22"/>
                <w:szCs w:val="22"/>
              </w:rPr>
              <w:t>组织开展水利行业安全生产活动宣传，水利安全生产有关法律知识。</w:t>
            </w:r>
          </w:p>
        </w:tc>
        <w:tc>
          <w:tcPr>
            <w:tcW w:w="189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办公室</w:t>
            </w:r>
          </w:p>
        </w:tc>
        <w:tc>
          <w:tcPr>
            <w:tcW w:w="1680" w:type="dxa"/>
            <w:tcBorders>
              <w:top w:val="single" w:color="auto" w:sz="4" w:space="0"/>
              <w:left w:val="nil"/>
              <w:bottom w:val="single" w:color="auto" w:sz="4" w:space="0"/>
              <w:right w:val="single" w:color="auto" w:sz="4" w:space="0"/>
            </w:tcBorders>
            <w:vAlign w:val="center"/>
          </w:tcPr>
          <w:p>
            <w:pPr>
              <w:jc w:val="center"/>
              <w:rPr>
                <w:rFonts w:ascii="仿宋_GB2312" w:hAnsi="宋体"/>
                <w:sz w:val="22"/>
                <w:szCs w:val="22"/>
              </w:rPr>
            </w:pPr>
            <w:r>
              <w:rPr>
                <w:rFonts w:ascii="仿宋_GB2312" w:hAnsi="宋体"/>
                <w:sz w:val="22"/>
                <w:szCs w:val="22"/>
              </w:rPr>
              <w:t>7523237</w:t>
            </w:r>
          </w:p>
        </w:tc>
      </w:tr>
    </w:tbl>
    <w:p>
      <w:pPr>
        <w:rPr>
          <w:rFonts w:hint="eastAsia" w:ascii="仿宋" w:hAnsi="仿宋" w:eastAsia="仿宋"/>
          <w:sz w:val="32"/>
          <w:szCs w:val="32"/>
        </w:rPr>
      </w:pPr>
      <w:r>
        <w:rPr>
          <w:rFonts w:hint="eastAsia" w:ascii="仿宋" w:hAnsi="仿宋" w:eastAsia="仿宋"/>
          <w:sz w:val="32"/>
          <w:szCs w:val="32"/>
        </w:rPr>
        <w:t xml:space="preserve"> </w:t>
      </w:r>
    </w:p>
    <w:p>
      <w:pPr>
        <w:widowControl/>
        <w:jc w:val="left"/>
        <w:rPr>
          <w:rFonts w:ascii="宋体" w:hAnsi="宋体" w:cs="宋体"/>
          <w:b/>
          <w:bCs/>
          <w:kern w:val="0"/>
          <w:sz w:val="44"/>
          <w:szCs w:val="44"/>
        </w:rPr>
        <w:sectPr>
          <w:pgSz w:w="16838" w:h="11906" w:orient="landscape"/>
          <w:pgMar w:top="1531" w:right="1418" w:bottom="1531" w:left="1814" w:header="720" w:footer="720" w:gutter="0"/>
          <w:cols w:space="720" w:num="1"/>
          <w:docGrid w:type="lines" w:linePitch="312" w:charSpace="0"/>
        </w:sectPr>
      </w:pPr>
    </w:p>
    <w:p>
      <w:pPr>
        <w:autoSpaceDE w:val="0"/>
        <w:autoSpaceDN w:val="0"/>
        <w:adjustRightInd w:val="0"/>
        <w:ind w:firstLine="2429" w:firstLineChars="550"/>
        <w:jc w:val="left"/>
        <w:rPr>
          <w:rFonts w:hint="eastAsia" w:ascii="宋体" w:hAnsi="宋体"/>
          <w:b/>
          <w:bCs/>
          <w:kern w:val="0"/>
          <w:sz w:val="44"/>
          <w:szCs w:val="44"/>
        </w:rPr>
      </w:pPr>
      <w:r>
        <w:rPr>
          <w:rFonts w:hint="eastAsia" w:ascii="宋体" w:hAnsi="宋体"/>
          <w:b/>
          <w:bCs/>
          <w:kern w:val="0"/>
          <w:sz w:val="44"/>
          <w:szCs w:val="44"/>
        </w:rPr>
        <w:t>四、事中事后监管制度</w:t>
      </w:r>
    </w:p>
    <w:p>
      <w:pPr>
        <w:autoSpaceDE w:val="0"/>
        <w:autoSpaceDN w:val="0"/>
        <w:adjustRightInd w:val="0"/>
        <w:ind w:firstLine="5060" w:firstLineChars="1150"/>
        <w:jc w:val="left"/>
        <w:rPr>
          <w:rFonts w:hint="eastAsia" w:ascii="宋体" w:hAnsi="宋体"/>
          <w:kern w:val="0"/>
          <w:sz w:val="44"/>
          <w:szCs w:val="44"/>
        </w:rPr>
      </w:pPr>
      <w:r>
        <w:rPr>
          <w:rFonts w:hint="eastAsia" w:ascii="宋体" w:hAnsi="宋体"/>
          <w:kern w:val="0"/>
          <w:sz w:val="44"/>
          <w:szCs w:val="44"/>
        </w:rPr>
        <w:t xml:space="preserve"> </w:t>
      </w:r>
    </w:p>
    <w:p>
      <w:pPr>
        <w:autoSpaceDE w:val="0"/>
        <w:autoSpaceDN w:val="0"/>
        <w:adjustRightInd w:val="0"/>
        <w:ind w:firstLine="5060" w:firstLineChars="1150"/>
        <w:jc w:val="left"/>
        <w:rPr>
          <w:rFonts w:hint="eastAsia" w:ascii="宋体" w:hAnsi="宋体"/>
          <w:kern w:val="0"/>
          <w:sz w:val="44"/>
          <w:szCs w:val="44"/>
        </w:rPr>
      </w:pPr>
      <w:r>
        <w:rPr>
          <w:rFonts w:hint="eastAsia" w:ascii="宋体" w:hAnsi="宋体"/>
          <w:kern w:val="0"/>
          <w:sz w:val="44"/>
          <w:szCs w:val="44"/>
        </w:rPr>
        <w:t xml:space="preserve"> </w:t>
      </w:r>
    </w:p>
    <w:p>
      <w:pPr>
        <w:autoSpaceDE w:val="0"/>
        <w:autoSpaceDN w:val="0"/>
        <w:adjustRightInd w:val="0"/>
        <w:ind w:firstLine="1446" w:firstLineChars="450"/>
        <w:jc w:val="left"/>
        <w:rPr>
          <w:rFonts w:hint="eastAsia" w:ascii="宋体" w:hAnsi="宋体" w:cs="仿宋_GB2312"/>
          <w:b/>
          <w:bCs/>
          <w:kern w:val="0"/>
          <w:sz w:val="32"/>
          <w:szCs w:val="32"/>
        </w:rPr>
      </w:pPr>
      <w:r>
        <w:rPr>
          <w:rFonts w:hint="eastAsia" w:ascii="宋体" w:hAnsi="宋体" w:cs="仿宋_GB2312"/>
          <w:b/>
          <w:bCs/>
          <w:kern w:val="0"/>
          <w:sz w:val="32"/>
          <w:szCs w:val="32"/>
        </w:rPr>
        <w:t>（一）水工程安全运行与管理事项监管</w:t>
      </w:r>
    </w:p>
    <w:p>
      <w:pPr>
        <w:autoSpaceDE w:val="0"/>
        <w:autoSpaceDN w:val="0"/>
        <w:adjustRightInd w:val="0"/>
        <w:ind w:firstLine="1446" w:firstLineChars="450"/>
        <w:jc w:val="left"/>
        <w:rPr>
          <w:rFonts w:hint="eastAsia" w:ascii="宋体" w:hAnsi="宋体" w:cs="仿宋_GB2312"/>
          <w:b/>
          <w:bCs/>
          <w:kern w:val="0"/>
          <w:sz w:val="32"/>
          <w:szCs w:val="32"/>
        </w:rPr>
      </w:pPr>
      <w:r>
        <w:rPr>
          <w:rFonts w:hint="eastAsia" w:ascii="宋体" w:hAnsi="宋体" w:cs="仿宋_GB2312"/>
          <w:b/>
          <w:bCs/>
          <w:kern w:val="0"/>
          <w:sz w:val="32"/>
          <w:szCs w:val="32"/>
        </w:rPr>
        <w:t>（二）取水许可（水资源论证）事项监管</w:t>
      </w:r>
    </w:p>
    <w:p>
      <w:pPr>
        <w:autoSpaceDE w:val="0"/>
        <w:autoSpaceDN w:val="0"/>
        <w:adjustRightInd w:val="0"/>
        <w:ind w:firstLine="1446" w:firstLineChars="450"/>
        <w:jc w:val="left"/>
        <w:rPr>
          <w:rFonts w:hint="eastAsia" w:ascii="宋体" w:hAnsi="宋体" w:cs="仿宋_GB2312"/>
          <w:b/>
          <w:bCs/>
          <w:kern w:val="0"/>
          <w:sz w:val="32"/>
          <w:szCs w:val="32"/>
        </w:rPr>
      </w:pPr>
      <w:r>
        <w:rPr>
          <w:rFonts w:hint="eastAsia" w:ascii="宋体" w:hAnsi="宋体" w:cs="仿宋_GB2312"/>
          <w:b/>
          <w:bCs/>
          <w:kern w:val="0"/>
          <w:sz w:val="32"/>
          <w:szCs w:val="32"/>
        </w:rPr>
        <w:t>（三）防汛抗旱工作监管</w:t>
      </w:r>
    </w:p>
    <w:p>
      <w:pPr>
        <w:ind w:firstLine="1446" w:firstLineChars="450"/>
        <w:rPr>
          <w:rFonts w:hint="eastAsia" w:ascii="仿宋_GB2312" w:hAnsi="仿宋_GB2312"/>
          <w:kern w:val="0"/>
          <w:sz w:val="32"/>
          <w:szCs w:val="32"/>
        </w:rPr>
      </w:pPr>
      <w:r>
        <w:rPr>
          <w:rFonts w:hint="eastAsia" w:ascii="宋体" w:hAnsi="宋体" w:cs="仿宋_GB2312"/>
          <w:b/>
          <w:bCs/>
          <w:kern w:val="0"/>
          <w:sz w:val="32"/>
          <w:szCs w:val="32"/>
        </w:rPr>
        <w:t>（四）水利工程建设项目监管</w:t>
      </w:r>
    </w:p>
    <w:p>
      <w:pPr>
        <w:rPr>
          <w:rFonts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p>
    <w:p>
      <w:pPr>
        <w:widowControl/>
        <w:jc w:val="left"/>
        <w:rPr>
          <w:rFonts w:ascii="黑体" w:hAnsi="宋体" w:eastAsia="黑体" w:cs="仿宋_GB2312"/>
          <w:b/>
          <w:bCs/>
          <w:kern w:val="0"/>
          <w:sz w:val="36"/>
          <w:szCs w:val="36"/>
        </w:rPr>
        <w:sectPr>
          <w:pgSz w:w="11906" w:h="16838"/>
          <w:pgMar w:top="1418" w:right="1531" w:bottom="1814" w:left="1531" w:header="720" w:footer="720" w:gutter="0"/>
          <w:cols w:space="720" w:num="1"/>
          <w:docGrid w:type="lines" w:linePitch="312" w:charSpace="0"/>
        </w:sectPr>
      </w:pPr>
    </w:p>
    <w:p>
      <w:pPr>
        <w:spacing w:line="570" w:lineRule="exact"/>
        <w:ind w:firstLine="885" w:firstLineChars="245"/>
        <w:jc w:val="center"/>
        <w:rPr>
          <w:rFonts w:hint="eastAsia" w:ascii="黑体" w:hAnsi="宋体" w:eastAsia="黑体" w:cs="仿宋_GB2312"/>
          <w:b/>
          <w:bCs/>
          <w:kern w:val="0"/>
          <w:sz w:val="36"/>
          <w:szCs w:val="36"/>
        </w:rPr>
      </w:pPr>
      <w:r>
        <w:rPr>
          <w:rFonts w:hint="eastAsia" w:ascii="黑体" w:hAnsi="黑体" w:eastAsia="黑体" w:cs="仿宋_GB2312"/>
          <w:b/>
          <w:bCs/>
          <w:kern w:val="0"/>
          <w:sz w:val="36"/>
          <w:szCs w:val="36"/>
        </w:rPr>
        <w:t>（一）水工程安全运行与管理事项监管</w:t>
      </w:r>
    </w:p>
    <w:p>
      <w:pPr>
        <w:spacing w:line="570" w:lineRule="exact"/>
        <w:ind w:firstLine="1260" w:firstLineChars="450"/>
        <w:rPr>
          <w:rFonts w:hint="eastAsia" w:ascii="仿宋_GB2312" w:hAnsi="仿宋_GB2312"/>
          <w:kern w:val="0"/>
          <w:sz w:val="28"/>
          <w:szCs w:val="28"/>
        </w:rPr>
      </w:pPr>
      <w:r>
        <w:rPr>
          <w:rFonts w:ascii="仿宋_GB2312" w:hAnsi="仿宋_GB2312"/>
          <w:kern w:val="0"/>
          <w:sz w:val="28"/>
          <w:szCs w:val="28"/>
        </w:rPr>
        <w:t xml:space="preserve"> </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单位名称：鸡泽县水利局</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按照《河北省水利工程管理条例》规定，县级水行政主管部门负责本行政区域内水利工程的监督管理工作。为确保水利工程安全运行，特制定如下监管制度。</w:t>
      </w:r>
      <w:r>
        <w:rPr>
          <w:rFonts w:ascii="仿宋_GB2312" w:hAnsi="仿宋"/>
          <w:kern w:val="0"/>
          <w:sz w:val="28"/>
          <w:szCs w:val="28"/>
        </w:rPr>
        <w:t xml:space="preserve">  </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一、监督检查对象</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全县所有水利工程（扬水站、农村饮用水工程、水闸、河渠堤防）</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二、监督检查内容和指标</w:t>
      </w:r>
    </w:p>
    <w:p>
      <w:pPr>
        <w:autoSpaceDE w:val="0"/>
        <w:autoSpaceDN w:val="0"/>
        <w:adjustRightInd w:val="0"/>
        <w:ind w:firstLine="422" w:firstLineChars="150"/>
        <w:jc w:val="left"/>
        <w:rPr>
          <w:rFonts w:ascii="仿宋_GB2312" w:hAnsi="仿宋"/>
          <w:b/>
          <w:bCs/>
          <w:kern w:val="0"/>
          <w:sz w:val="28"/>
          <w:szCs w:val="28"/>
        </w:rPr>
      </w:pPr>
      <w:r>
        <w:rPr>
          <w:rFonts w:ascii="仿宋_GB2312" w:hAnsi="仿宋_GB2312"/>
          <w:b/>
          <w:bCs/>
          <w:kern w:val="0"/>
          <w:sz w:val="28"/>
          <w:szCs w:val="28"/>
        </w:rPr>
        <w:t>（一）监督检查内容</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1、水工程安全管理责任制落实情况；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2、水工程管理机构和管理人员落实情况；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3、水工程管理人员经费和工程维修养护经费落实情况；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4、水工程安全运行管理规章制度建立和执行情况；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5、水工程设施维修养护情况；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6、水工程安全隐患处置情况；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7、法律、法规、规章和政策规定需要进行监督检查的其他内容。</w:t>
      </w:r>
    </w:p>
    <w:p>
      <w:pPr>
        <w:autoSpaceDE w:val="0"/>
        <w:autoSpaceDN w:val="0"/>
        <w:adjustRightInd w:val="0"/>
        <w:ind w:firstLine="422" w:firstLineChars="150"/>
        <w:jc w:val="left"/>
        <w:rPr>
          <w:rFonts w:ascii="仿宋_GB2312" w:hAnsi="仿宋"/>
          <w:b/>
          <w:bCs/>
          <w:kern w:val="0"/>
          <w:sz w:val="28"/>
          <w:szCs w:val="28"/>
        </w:rPr>
      </w:pPr>
      <w:r>
        <w:rPr>
          <w:rFonts w:ascii="仿宋_GB2312" w:hAnsi="仿宋_GB2312"/>
          <w:b/>
          <w:bCs/>
          <w:kern w:val="0"/>
          <w:sz w:val="28"/>
          <w:szCs w:val="28"/>
        </w:rPr>
        <w:t>（二）监督检查指标</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1、日常巡查：每季不少于2 次，每次巡查不少于2 个相对人或者2 个乡镇。</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2、专项督查：每年不少于2 次，抽查面不少于30%。</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3、全面检查：每年组织1 次，抽查面不少于20%。</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上述指标与上级下达监督检查指标不一致的，以上级下达监督检查指标为准。</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三、监督检查方式</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定期或不定期组织相关人员对上述工程实施监督检查，每年不少于两次，一般按以下程序进行：</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1、现场检查工程设施（设备）的管理、维护、保养及运行操作等情况；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2、听取被检查单位汇报；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3、查阅与水工程安全运行管理相关的资料；</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4、向被检查单位反馈检查意见，需要整改的问题，检查人员现场出具整改通知书；</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5、对于存在严重影响的水利工程安全运行问题的，水行政主管部门应发文予以督办；</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6、水工程管理单位整改完成后，由被检查单位将有关整改落实情况报县水利局。</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四、监督检查措施</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可视监督检查及整改落实情况，采取以下措施：</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1、对水利工程主管部门、管理单位通报批评；</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2、按有关法律规定予以处罚。</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五、监督检查程序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1、制定检查计划。确定检查范围、检查内容、检查安排、检查工作要求及具体检查细则，并正式印发检查部署。</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2、实施检查。在基层完成自查的基础上，检查组依据相关法律法规，通过听取被检查单位自查情况汇报、检查相关管理制度和记录、现场检查工程安全情况等形式进行检查。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3、检查结果汇总反馈。检查组对检查情况进行汇总，并向被检查对象反馈；检查工作完成后，检查组将检查情况上报县防汛抗旱指挥部。</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4、通报检查结果。检查组根据检查的情况，对检查基本情况、存在问题进行通报，并提出下一步工作要求。</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六、监督检查处理</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1、对督查发现的一般问题，责令限期整改。</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2、对督查发现的重大问题，发文予以督办。</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3、对造成严重后果，产生恶劣影响的，将依法依纪进行处理。</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ind w:firstLine="885" w:firstLineChars="245"/>
        <w:jc w:val="center"/>
        <w:rPr>
          <w:rFonts w:ascii="黑体" w:hAnsi="仿宋" w:eastAsia="黑体" w:cs="宋体"/>
          <w:b/>
          <w:bCs/>
          <w:kern w:val="0"/>
          <w:sz w:val="36"/>
          <w:szCs w:val="36"/>
        </w:rPr>
      </w:pPr>
      <w:r>
        <w:rPr>
          <w:rFonts w:hint="eastAsia" w:ascii="黑体" w:hAnsi="黑体" w:eastAsia="黑体" w:cs="宋体"/>
          <w:b/>
          <w:bCs/>
          <w:kern w:val="0"/>
          <w:sz w:val="36"/>
          <w:szCs w:val="36"/>
        </w:rPr>
        <w:t>（二）取水许可（水资源论证）事项监管</w:t>
      </w:r>
    </w:p>
    <w:p>
      <w:pPr>
        <w:autoSpaceDE w:val="0"/>
        <w:autoSpaceDN w:val="0"/>
        <w:adjustRightInd w:val="0"/>
        <w:ind w:firstLine="542" w:firstLineChars="150"/>
        <w:jc w:val="left"/>
        <w:rPr>
          <w:rFonts w:hint="eastAsia" w:ascii="仿宋_GB2312" w:hAnsi="仿宋" w:cs="宋体"/>
          <w:b/>
          <w:bCs/>
          <w:kern w:val="0"/>
          <w:sz w:val="36"/>
          <w:szCs w:val="36"/>
        </w:rPr>
      </w:pPr>
      <w:r>
        <w:rPr>
          <w:rFonts w:ascii="仿宋_GB2312" w:hAnsi="仿宋" w:cs="宋体"/>
          <w:b/>
          <w:bCs/>
          <w:kern w:val="0"/>
          <w:sz w:val="36"/>
          <w:szCs w:val="36"/>
        </w:rPr>
        <w:t xml:space="preserve"> </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单位名称：鸡泽县水利局</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为进一步规范取水许可制度，加强取水许可监督管理，强化政府市场监管职能，完善取水许可监督体系，促进水资源的合理配置和高效利用，推进节水型社会的建设，特制定如下监管制度：</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一、监督检查对象</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鸡泽县水利局核发取水许可证的取水单位和个人。</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二、监督检查内容</w:t>
      </w:r>
    </w:p>
    <w:p>
      <w:pPr>
        <w:autoSpaceDE w:val="0"/>
        <w:autoSpaceDN w:val="0"/>
        <w:adjustRightInd w:val="0"/>
        <w:ind w:firstLine="422" w:firstLineChars="150"/>
        <w:jc w:val="left"/>
        <w:rPr>
          <w:rFonts w:ascii="仿宋_GB2312" w:hAnsi="仿宋"/>
          <w:kern w:val="0"/>
          <w:sz w:val="28"/>
          <w:szCs w:val="28"/>
        </w:rPr>
      </w:pPr>
      <w:r>
        <w:rPr>
          <w:rFonts w:ascii="仿宋_GB2312" w:hAnsi="仿宋_GB2312"/>
          <w:b/>
          <w:bCs/>
          <w:kern w:val="0"/>
          <w:sz w:val="28"/>
          <w:szCs w:val="28"/>
        </w:rPr>
        <w:t>（一）监督检查内容</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是否安装取水计量设施及计量监控安装，已安装的运行是否正常等情况；取水户节水评估与水平衡测试是否需要做节水措施；是否实行计划用水，用水是否在计划内等情况。</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三、监督检查方式</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抽查：随机抽查重点取水户，每年不少于</w:t>
      </w:r>
      <w:r>
        <w:rPr>
          <w:rFonts w:ascii="仿宋_GB2312" w:hAnsi="仿宋"/>
          <w:kern w:val="0"/>
          <w:sz w:val="28"/>
          <w:szCs w:val="28"/>
        </w:rPr>
        <w:t>2 次，检查取水许可落实情况。</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四、监督检查措施</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1、要求被检查单位或者个人提供有关文件、证照、资料；</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2、要求被检查单位或者个人就执行《河北省水资源管理条例》的有关问题作出说明；</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3、取水工程或者设施竣工后，取水单位或个人报送试运行情况等相关材料；经验收合格的，核发取水许可证；</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4、取水单位或个人每年11 月报送年度用水情况，并提出下一年度取水计划。通过资料审核或现场查勘等方式，确定并下达取水计划；</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五、监督检查程序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1、制定取用水监督检查方案，并根据检查任务成立检查小组，检查组不少于2 人。</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2、组织开展取用水户自查、核查和本辖区落实取水许可制度情况自查，并提交总结。</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3、通过重点抽查取水户，检查取水户取水许可落实情况。</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六、监督检查处理</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未经批准擅自取水，或者未依照批准的取水许可规定条件取水的；未取得取水申请批准文件擅自建设取水工程或者设施的；隐瞒有关情况或者提供虚假材料骗取取水申请批准文件或者取水许可证的；拒不执行审批机关作出的取水量限制决定，或者未经批准擅自转让取水权的；不按照规定报送年度取水情况的；拒绝接受监督检查或者弄虚作假的；退水水质达不到规定要求的；计量设施不合格或者运行不正常的，依法给予行政处罚。</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取水户应在批准的取水计划范围内取水。除城镇公共供水企业外，取水户超过经批准的指令性取水计划量取水的部分，其水资源费按照超计划累进加价征收。取水户未提出取水计划建议（含变更计划）的，未按规定进行节水评估，或者经评估、测试不符合节水要求的，责令限期改正，逾期不改正的，按有关规定，进行处罚。</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监督管理中发现如下问题的，向非居民取水户提出限期改正的意见。包括取水户不按规定要求开展节水评估或水平衡测试的；取水户不具备水平衡测试能力（包括技术人员或计量设施）而自行测试的；不按规定要求编制节水评估或水平衡测试报告书的。</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jc w:val="left"/>
        <w:rPr>
          <w:rFonts w:ascii="仿宋_GB2312" w:hAnsi="仿宋"/>
          <w:kern w:val="0"/>
          <w:sz w:val="28"/>
          <w:szCs w:val="28"/>
        </w:rPr>
      </w:pPr>
      <w:r>
        <w:rPr>
          <w:rFonts w:ascii="仿宋_GB2312" w:hAnsi="仿宋"/>
          <w:kern w:val="0"/>
          <w:sz w:val="28"/>
          <w:szCs w:val="28"/>
        </w:rPr>
        <w:t xml:space="preserve"> </w:t>
      </w:r>
    </w:p>
    <w:p>
      <w:pPr>
        <w:autoSpaceDE w:val="0"/>
        <w:autoSpaceDN w:val="0"/>
        <w:adjustRightInd w:val="0"/>
        <w:ind w:firstLine="885" w:firstLineChars="245"/>
        <w:jc w:val="center"/>
        <w:rPr>
          <w:rFonts w:ascii="黑体" w:hAnsi="仿宋" w:eastAsia="黑体" w:cs="宋体"/>
          <w:b/>
          <w:bCs/>
          <w:kern w:val="0"/>
          <w:sz w:val="36"/>
          <w:szCs w:val="36"/>
        </w:rPr>
      </w:pPr>
      <w:r>
        <w:rPr>
          <w:rFonts w:hint="eastAsia" w:ascii="黑体" w:hAnsi="黑体" w:eastAsia="黑体" w:cs="宋体"/>
          <w:b/>
          <w:bCs/>
          <w:kern w:val="0"/>
          <w:sz w:val="36"/>
          <w:szCs w:val="36"/>
        </w:rPr>
        <w:t>（三）防汛抗旱工作监管</w:t>
      </w:r>
    </w:p>
    <w:p>
      <w:pPr>
        <w:autoSpaceDE w:val="0"/>
        <w:autoSpaceDN w:val="0"/>
        <w:adjustRightInd w:val="0"/>
        <w:ind w:firstLine="1446" w:firstLineChars="400"/>
        <w:rPr>
          <w:rFonts w:hint="eastAsia" w:ascii="仿宋_GB2312" w:hAnsi="仿宋" w:cs="宋体"/>
          <w:b/>
          <w:bCs/>
          <w:kern w:val="0"/>
          <w:sz w:val="36"/>
          <w:szCs w:val="36"/>
        </w:rPr>
      </w:pPr>
      <w:r>
        <w:rPr>
          <w:rFonts w:ascii="仿宋_GB2312" w:hAnsi="仿宋" w:cs="宋体"/>
          <w:b/>
          <w:bCs/>
          <w:kern w:val="0"/>
          <w:sz w:val="36"/>
          <w:szCs w:val="36"/>
        </w:rPr>
        <w:t xml:space="preserve"> </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单位名称：鸡泽县水利局</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为切实做好防汛抗旱工作，确保安全度汛，推进防汛抗旱工作顺利开展，减轻人民生命财产安全损失，特制定如下监管制度：</w:t>
      </w:r>
    </w:p>
    <w:p>
      <w:pPr>
        <w:autoSpaceDE w:val="0"/>
        <w:autoSpaceDN w:val="0"/>
        <w:adjustRightInd w:val="0"/>
        <w:ind w:firstLine="703" w:firstLineChars="250"/>
        <w:jc w:val="left"/>
        <w:rPr>
          <w:rFonts w:ascii="仿宋_GB2312" w:hAnsi="仿宋" w:cs="黑体"/>
          <w:b/>
          <w:bCs/>
          <w:kern w:val="0"/>
          <w:sz w:val="28"/>
          <w:szCs w:val="28"/>
        </w:rPr>
      </w:pPr>
      <w:r>
        <w:rPr>
          <w:rFonts w:ascii="仿宋_GB2312" w:hAnsi="仿宋_GB2312" w:cs="黑体"/>
          <w:b/>
          <w:bCs/>
          <w:kern w:val="0"/>
          <w:sz w:val="28"/>
          <w:szCs w:val="28"/>
        </w:rPr>
        <w:t>一、监督检查对象</w:t>
      </w:r>
    </w:p>
    <w:p>
      <w:pPr>
        <w:autoSpaceDE w:val="0"/>
        <w:autoSpaceDN w:val="0"/>
        <w:adjustRightInd w:val="0"/>
        <w:ind w:firstLine="700" w:firstLineChars="250"/>
        <w:jc w:val="left"/>
        <w:rPr>
          <w:rFonts w:ascii="仿宋_GB2312" w:hAnsi="仿宋"/>
          <w:kern w:val="0"/>
          <w:sz w:val="28"/>
          <w:szCs w:val="28"/>
        </w:rPr>
      </w:pPr>
      <w:r>
        <w:rPr>
          <w:rFonts w:ascii="仿宋_GB2312" w:hAnsi="仿宋_GB2312"/>
          <w:kern w:val="0"/>
          <w:sz w:val="28"/>
          <w:szCs w:val="28"/>
        </w:rPr>
        <w:t>各乡镇人民政府、有关单位、各类防汛抗旱责任人、重要河段等。</w:t>
      </w:r>
    </w:p>
    <w:p>
      <w:pPr>
        <w:autoSpaceDE w:val="0"/>
        <w:autoSpaceDN w:val="0"/>
        <w:adjustRightInd w:val="0"/>
        <w:ind w:firstLine="703" w:firstLineChars="250"/>
        <w:jc w:val="left"/>
        <w:rPr>
          <w:rFonts w:ascii="仿宋_GB2312" w:hAnsi="仿宋" w:cs="黑体"/>
          <w:b/>
          <w:bCs/>
          <w:kern w:val="0"/>
          <w:sz w:val="28"/>
          <w:szCs w:val="28"/>
        </w:rPr>
      </w:pPr>
      <w:r>
        <w:rPr>
          <w:rFonts w:ascii="仿宋_GB2312" w:hAnsi="仿宋_GB2312" w:cs="黑体"/>
          <w:b/>
          <w:bCs/>
          <w:kern w:val="0"/>
          <w:sz w:val="28"/>
          <w:szCs w:val="28"/>
        </w:rPr>
        <w:t>二、监督检查内容和指标</w:t>
      </w:r>
    </w:p>
    <w:p>
      <w:pPr>
        <w:autoSpaceDE w:val="0"/>
        <w:autoSpaceDN w:val="0"/>
        <w:adjustRightInd w:val="0"/>
        <w:ind w:firstLine="562" w:firstLineChars="200"/>
        <w:jc w:val="left"/>
        <w:rPr>
          <w:rFonts w:ascii="仿宋_GB2312" w:hAnsi="仿宋"/>
          <w:b/>
          <w:bCs/>
          <w:kern w:val="0"/>
          <w:sz w:val="28"/>
          <w:szCs w:val="28"/>
        </w:rPr>
      </w:pPr>
      <w:r>
        <w:rPr>
          <w:rFonts w:ascii="仿宋_GB2312" w:hAnsi="仿宋"/>
          <w:b/>
          <w:bCs/>
          <w:kern w:val="0"/>
          <w:sz w:val="28"/>
          <w:szCs w:val="28"/>
        </w:rPr>
        <w:t>1、防汛准备工作情况</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1）鸡泽县防汛准备工作情况；</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2）已建、在建水利工程安全度汛准备情况；</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3）应急抢险救援能力建设情况；</w:t>
      </w:r>
    </w:p>
    <w:p>
      <w:pPr>
        <w:autoSpaceDE w:val="0"/>
        <w:autoSpaceDN w:val="0"/>
        <w:adjustRightInd w:val="0"/>
        <w:ind w:firstLine="562" w:firstLineChars="200"/>
        <w:jc w:val="left"/>
        <w:rPr>
          <w:rFonts w:ascii="仿宋_GB2312" w:hAnsi="仿宋"/>
          <w:b/>
          <w:bCs/>
          <w:kern w:val="0"/>
          <w:sz w:val="28"/>
          <w:szCs w:val="28"/>
        </w:rPr>
      </w:pPr>
      <w:r>
        <w:rPr>
          <w:rFonts w:ascii="仿宋_GB2312" w:hAnsi="仿宋"/>
          <w:b/>
          <w:bCs/>
          <w:kern w:val="0"/>
          <w:sz w:val="28"/>
          <w:szCs w:val="28"/>
        </w:rPr>
        <w:t>2、汛期日常工作</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(1)防汛抗旱预案修编情况；</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(2)水利工程防汛抗旱责任人落实情况；</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(3)向县防办提出防汛抗旱指挥、调度、决策建议情况；</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(4)防汛抗旱信息报送工作情况；</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(5)发布汛情、旱情通告情况；</w:t>
      </w:r>
    </w:p>
    <w:p>
      <w:pPr>
        <w:autoSpaceDE w:val="0"/>
        <w:autoSpaceDN w:val="0"/>
        <w:adjustRightInd w:val="0"/>
        <w:ind w:firstLine="420" w:firstLineChars="150"/>
        <w:jc w:val="left"/>
        <w:rPr>
          <w:rFonts w:ascii="仿宋_GB2312" w:hAnsi="仿宋"/>
          <w:kern w:val="0"/>
          <w:sz w:val="28"/>
          <w:szCs w:val="28"/>
        </w:rPr>
      </w:pPr>
      <w:r>
        <w:rPr>
          <w:rFonts w:ascii="仿宋_GB2312" w:hAnsi="仿宋"/>
          <w:kern w:val="0"/>
          <w:sz w:val="28"/>
          <w:szCs w:val="28"/>
        </w:rPr>
        <w:t>(6）开展防汛抢险演练和抗洪抢险工作情况。</w:t>
      </w:r>
    </w:p>
    <w:p>
      <w:pPr>
        <w:autoSpaceDE w:val="0"/>
        <w:autoSpaceDN w:val="0"/>
        <w:adjustRightInd w:val="0"/>
        <w:ind w:firstLine="562" w:firstLineChars="200"/>
        <w:jc w:val="left"/>
        <w:rPr>
          <w:rFonts w:ascii="仿宋_GB2312" w:hAnsi="仿宋"/>
          <w:b/>
          <w:bCs/>
          <w:kern w:val="0"/>
          <w:sz w:val="28"/>
          <w:szCs w:val="28"/>
        </w:rPr>
      </w:pPr>
      <w:r>
        <w:rPr>
          <w:rFonts w:ascii="仿宋_GB2312" w:hAnsi="仿宋"/>
          <w:b/>
          <w:bCs/>
          <w:kern w:val="0"/>
          <w:sz w:val="28"/>
          <w:szCs w:val="28"/>
        </w:rPr>
        <w:t>3、调度工作</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1）鸡泽县防汛预案执行情况；</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2）水雨情监测、洪水预报、调度令执行情况；</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w:t>
      </w:r>
      <w:r>
        <w:rPr>
          <w:rFonts w:ascii="仿宋_GB2312" w:hAnsi="仿宋"/>
          <w:kern w:val="0"/>
          <w:sz w:val="28"/>
          <w:szCs w:val="28"/>
        </w:rPr>
        <w:t>3）易受淹区人员转移预案及执行情况；</w:t>
      </w:r>
    </w:p>
    <w:p>
      <w:pPr>
        <w:autoSpaceDE w:val="0"/>
        <w:autoSpaceDN w:val="0"/>
        <w:adjustRightInd w:val="0"/>
        <w:ind w:firstLine="562" w:firstLineChars="200"/>
        <w:jc w:val="left"/>
        <w:rPr>
          <w:rFonts w:ascii="仿宋_GB2312" w:hAnsi="仿宋"/>
          <w:b/>
          <w:bCs/>
          <w:kern w:val="0"/>
          <w:sz w:val="28"/>
          <w:szCs w:val="28"/>
        </w:rPr>
      </w:pPr>
      <w:r>
        <w:rPr>
          <w:rFonts w:ascii="仿宋_GB2312" w:hAnsi="仿宋"/>
          <w:b/>
          <w:bCs/>
          <w:kern w:val="0"/>
          <w:sz w:val="28"/>
          <w:szCs w:val="28"/>
        </w:rPr>
        <w:t>4、汛后工作</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总结防汛抗旱工作情况；</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监督检查指标</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1、日常巡查：每季不少于2 次，每次巡查不少于2 个相对人。</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2、专项督查：每年不少于2 次，检查面不少于30%。</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3、汛期检查：实行24 小时值班，对各乡镇值班情况进行抽查每月1 次以上，对各重点隐患河段巡查一轮以上。上述指标与上级下达监督检查指标不一致的，以上级下达监督检查指标为准。</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三、监督检查方式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1、乡镇、水管单位自查。乡镇人民政府、有关单位对防汛抗旱工作进行自查。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2、县级定期检查。汛前检查一年一次，检查方式为听取乡(镇)、水管单位检查汇报和现场检查结合。</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3、县级不定期督查。县防汛抗干旱指挥部在做好乡（镇）、有关单位指导工作的同时，在汛期对各地防汛抗旱工作进行督查，重点是汛前检查中存在隐患的工程或者是一些涉水在建工程。</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4、法律、法规规定的其他监督方式。</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四、监督检查措施</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1、报送资料。乡（镇）、有关单位在自查的基础上，向县防汛抗旱指挥部报送有关自查材料。</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2、电话抽查。针对汛前各乡（镇）、各单位上报的防汛责任人员情况，对到岗到位情况进行抽查。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3、实地检查。县防汛指挥部到乡（镇）、有关单位，通过实地查阅资料、走访当地防汛责任人等形式开展检查。</w:t>
      </w:r>
    </w:p>
    <w:p>
      <w:pPr>
        <w:autoSpaceDE w:val="0"/>
        <w:autoSpaceDN w:val="0"/>
        <w:adjustRightInd w:val="0"/>
        <w:ind w:firstLine="560" w:firstLineChars="200"/>
        <w:jc w:val="left"/>
        <w:rPr>
          <w:rFonts w:ascii="仿宋_GB2312" w:hAnsi="仿宋" w:cs="黑体"/>
          <w:kern w:val="0"/>
          <w:sz w:val="28"/>
          <w:szCs w:val="28"/>
        </w:rPr>
      </w:pPr>
      <w:r>
        <w:rPr>
          <w:rFonts w:ascii="仿宋_GB2312" w:hAnsi="仿宋_GB2312" w:cs="黑体"/>
          <w:kern w:val="0"/>
          <w:sz w:val="28"/>
          <w:szCs w:val="28"/>
        </w:rPr>
        <w:t>五、监督检查程序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1、制定检查计划。确定检查范围、检查内容、检查安排、检查工作要求及具体检查细则。</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2、实施检查。完成自查的基础上，检查组依据相关法律法规，通过听取被检查单位自查情况汇报、检查相关管理制度和记录、现场检查工程安全情况等形式进行检查。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3、检查结果汇总反馈。检查组对检查情况进行汇总，并向被检查对象反馈；检查工作完成后，检查组将检查情况上报县防办。</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4、通报检查结果。检查组根据检查的情况，对检查基本情况、存在问题进行通报，并提出下一步工作要求。</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5、整改落实。县防汛抗旱指挥部督促乡（镇）、各有关单位认真落实整改，在规定期限内完成并报告县防汛抗旱指挥部。</w:t>
      </w:r>
    </w:p>
    <w:p>
      <w:pPr>
        <w:autoSpaceDE w:val="0"/>
        <w:autoSpaceDN w:val="0"/>
        <w:adjustRightInd w:val="0"/>
        <w:ind w:firstLine="560" w:firstLineChars="200"/>
        <w:jc w:val="left"/>
        <w:rPr>
          <w:rFonts w:ascii="仿宋_GB2312" w:hAnsi="仿宋" w:cs="黑体"/>
          <w:kern w:val="0"/>
          <w:sz w:val="28"/>
          <w:szCs w:val="28"/>
        </w:rPr>
      </w:pPr>
      <w:r>
        <w:rPr>
          <w:rFonts w:ascii="仿宋_GB2312" w:hAnsi="仿宋_GB2312" w:cs="黑体"/>
          <w:kern w:val="0"/>
          <w:sz w:val="28"/>
          <w:szCs w:val="28"/>
        </w:rPr>
        <w:t>六、监督检查处理</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1、对督查发现的一般问题，责令限期整改。</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2、对督查发现的重大问题，发文予以督办。</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3、对造成严重后果，产生恶劣影响的，将依法依纪进行处理。</w:t>
      </w:r>
    </w:p>
    <w:p>
      <w:pPr>
        <w:autoSpaceDE w:val="0"/>
        <w:autoSpaceDN w:val="0"/>
        <w:adjustRightInd w:val="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ind w:firstLine="700" w:firstLineChars="250"/>
        <w:jc w:val="left"/>
        <w:rPr>
          <w:rFonts w:ascii="仿宋_GB2312" w:hAnsi="仿宋" w:cs="宋体"/>
          <w:kern w:val="0"/>
          <w:sz w:val="28"/>
          <w:szCs w:val="28"/>
        </w:rPr>
      </w:pPr>
      <w:r>
        <w:rPr>
          <w:rFonts w:ascii="仿宋_GB2312" w:hAnsi="仿宋" w:cs="宋体"/>
          <w:kern w:val="0"/>
          <w:sz w:val="28"/>
          <w:szCs w:val="28"/>
        </w:rPr>
        <w:t xml:space="preserve"> </w:t>
      </w:r>
    </w:p>
    <w:p>
      <w:pPr>
        <w:autoSpaceDE w:val="0"/>
        <w:autoSpaceDN w:val="0"/>
        <w:adjustRightInd w:val="0"/>
        <w:ind w:firstLine="904" w:firstLineChars="250"/>
        <w:jc w:val="center"/>
        <w:rPr>
          <w:rFonts w:ascii="黑体" w:hAnsi="仿宋" w:eastAsia="黑体" w:cs="宋体"/>
          <w:b/>
          <w:bCs/>
          <w:kern w:val="0"/>
          <w:sz w:val="36"/>
          <w:szCs w:val="36"/>
        </w:rPr>
      </w:pPr>
      <w:r>
        <w:rPr>
          <w:rFonts w:hint="eastAsia" w:ascii="黑体" w:hAnsi="黑体" w:eastAsia="黑体" w:cs="宋体"/>
          <w:b/>
          <w:bCs/>
          <w:kern w:val="0"/>
          <w:sz w:val="36"/>
          <w:szCs w:val="36"/>
        </w:rPr>
        <w:t>（四）水利工程建设项目监管</w:t>
      </w:r>
    </w:p>
    <w:p>
      <w:pPr>
        <w:autoSpaceDE w:val="0"/>
        <w:autoSpaceDN w:val="0"/>
        <w:adjustRightInd w:val="0"/>
        <w:ind w:firstLine="904" w:firstLineChars="250"/>
        <w:jc w:val="left"/>
        <w:rPr>
          <w:rFonts w:hint="eastAsia" w:ascii="仿宋_GB2312" w:hAnsi="仿宋" w:cs="宋体"/>
          <w:b/>
          <w:bCs/>
          <w:kern w:val="0"/>
          <w:sz w:val="36"/>
          <w:szCs w:val="36"/>
        </w:rPr>
      </w:pPr>
      <w:r>
        <w:rPr>
          <w:rFonts w:ascii="仿宋_GB2312" w:hAnsi="仿宋" w:cs="宋体"/>
          <w:b/>
          <w:bCs/>
          <w:kern w:val="0"/>
          <w:sz w:val="36"/>
          <w:szCs w:val="36"/>
        </w:rPr>
        <w:t xml:space="preserve"> </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单位名称：鸡泽县水利局</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为加强水利工程建设监督与管理，规范水利工程基本建设程序和建设行为，保证工程施工质量、进度与安全，提高水利工程的建设水平，促进工程建设项目的顺利实施，特制订如下监督管理制度：</w:t>
      </w:r>
    </w:p>
    <w:p>
      <w:pPr>
        <w:autoSpaceDE w:val="0"/>
        <w:autoSpaceDN w:val="0"/>
        <w:adjustRightInd w:val="0"/>
        <w:ind w:firstLine="703" w:firstLineChars="250"/>
        <w:jc w:val="left"/>
        <w:rPr>
          <w:rFonts w:ascii="仿宋_GB2312" w:hAnsi="仿宋" w:cs="黑体"/>
          <w:b/>
          <w:bCs/>
          <w:kern w:val="0"/>
          <w:sz w:val="28"/>
          <w:szCs w:val="28"/>
        </w:rPr>
      </w:pPr>
      <w:r>
        <w:rPr>
          <w:rFonts w:ascii="仿宋_GB2312" w:hAnsi="仿宋_GB2312" w:cs="黑体"/>
          <w:b/>
          <w:bCs/>
          <w:kern w:val="0"/>
          <w:sz w:val="28"/>
          <w:szCs w:val="28"/>
        </w:rPr>
        <w:t>一、监督检查对象</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在建水利工程项目法人、招标代理、设计、施工、监理、质量检测等参建单位。</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二、监督检查内容和指标</w:t>
      </w:r>
    </w:p>
    <w:p>
      <w:pPr>
        <w:autoSpaceDE w:val="0"/>
        <w:autoSpaceDN w:val="0"/>
        <w:adjustRightInd w:val="0"/>
        <w:ind w:firstLine="422" w:firstLineChars="150"/>
        <w:jc w:val="left"/>
        <w:rPr>
          <w:rFonts w:ascii="仿宋_GB2312" w:hAnsi="仿宋"/>
          <w:b/>
          <w:bCs/>
          <w:kern w:val="0"/>
          <w:sz w:val="28"/>
          <w:szCs w:val="28"/>
        </w:rPr>
      </w:pPr>
      <w:r>
        <w:rPr>
          <w:rFonts w:ascii="仿宋_GB2312" w:hAnsi="仿宋_GB2312"/>
          <w:b/>
          <w:bCs/>
          <w:kern w:val="0"/>
          <w:sz w:val="28"/>
          <w:szCs w:val="28"/>
        </w:rPr>
        <w:t>（一）监督检查内容</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1、前期与设计。检查设计变更、设计单位现场服务、供图进度与设计工作质量，施工图审查落实情况等。</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建设管理。检查项目法人责任制、招标投标制、建设监理制和合同管理制的执行情况，设计、监理、施工等有关单位资质和人员资格情况。根据开工情况报告，检查项目法人是否严格执行开工条件，是否存在违规开工，是否符合水利工程基本建设程序。度汛方案的报审、备案和试运行控制运用计划的审批与落实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3、计划下达与执行。检查投资计划管理和年度投资计划执行情况，投资控制与概预算执行情况，工程投资完成情况，工程进度、形象面貌和实物工程量完成情况等。</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4、资金使用与管理。检查资金来源、到位和使用管理情况，工程价款结算和支付情况，各项费用支出情况，合同执行情况，会计基础工作和内控制度、财务会计制度执行情况等。</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工程质量和安全。国家和水利行业质量管理的法律、法规和强制性标准的执行落实情况。检查参建单位质量控制和保证体系建设情况，原材料和设备进场检验、中间产品验收情况，工程质量检测和质量评定情况，工程质量现状和质量事故处理情况，工程验收情况，工程档案资料整理情况，质量监督情况等。参建单位安全生产控制和保证体系建设情况，安全生产制度执行及安全监督情况，工程安全度汛开展情况，工程安全状况和安全事故处理情况，文明工地创建情况等。</w:t>
      </w:r>
    </w:p>
    <w:p>
      <w:pPr>
        <w:autoSpaceDE w:val="0"/>
        <w:autoSpaceDN w:val="0"/>
        <w:adjustRightInd w:val="0"/>
        <w:ind w:firstLine="422" w:firstLineChars="150"/>
        <w:jc w:val="left"/>
        <w:rPr>
          <w:rFonts w:ascii="仿宋_GB2312" w:hAnsi="仿宋"/>
          <w:b/>
          <w:bCs/>
          <w:kern w:val="0"/>
          <w:sz w:val="28"/>
          <w:szCs w:val="28"/>
        </w:rPr>
      </w:pPr>
      <w:r>
        <w:rPr>
          <w:rFonts w:ascii="仿宋_GB2312" w:hAnsi="仿宋_GB2312"/>
          <w:b/>
          <w:bCs/>
          <w:kern w:val="0"/>
          <w:sz w:val="28"/>
          <w:szCs w:val="28"/>
        </w:rPr>
        <w:t>（二）监督检查指标</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1、日常巡查：每月不少于4 次，每次巡查不少于2 个项目。</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2、专项督查：每年不少于2 次。</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3、全面检查：每年不少于1 次。</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三、监督检查方式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1、听取项目法人前期工作、招标投标、合同管理、计划执行、资金使用、工程质量与安全等情况的汇报，并可以提出质询。</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查阅建设项目有关的文件、资料、合同、数据、帐簿、凭证、报表；调查、核实建设项目的招标投标、合同、建设内容、建设标准、工程进度等有关情况；并可以要求有关单位和人员做出必要的说明，可以合法取得或复制有关的文件、资料。</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3、查勘工程施工现场，检查工程质量。必要时，可以要求有关方面进行质量检测。向相关单位和人员了解情况，听取意见，进行查验、取证、质询，对发现的问题进行延伸调查、取证、核实。</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4、根据施工进度对重要施工节点进行现场安全制度、措施落实情况检查，查阅工程建设资料，开展专项安全检查等。</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四、监督检查措施</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1、全面检查在建水利工程防汛责任、队伍、预案、物资等落实情况；</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2、组织开展水利工程质量与安全生产情况的监督检查；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3、组织专项检查或抽查，开展工程质量第三方检测；</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4、质监机构采取现场检查和工程资料抽查相结合的方法开展工程质量与安全监督；</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5、组织开展现场检查和资料查阅。</w:t>
      </w:r>
    </w:p>
    <w:p>
      <w:pPr>
        <w:autoSpaceDE w:val="0"/>
        <w:autoSpaceDN w:val="0"/>
        <w:adjustRightInd w:val="0"/>
        <w:ind w:firstLine="560" w:firstLineChars="200"/>
        <w:jc w:val="left"/>
        <w:rPr>
          <w:rFonts w:ascii="仿宋_GB2312" w:hAnsi="仿宋" w:cs="黑体"/>
          <w:kern w:val="0"/>
          <w:sz w:val="28"/>
          <w:szCs w:val="28"/>
        </w:rPr>
      </w:pPr>
      <w:r>
        <w:rPr>
          <w:rFonts w:ascii="仿宋_GB2312" w:hAnsi="仿宋_GB2312" w:cs="黑体"/>
          <w:kern w:val="0"/>
          <w:sz w:val="28"/>
          <w:szCs w:val="28"/>
        </w:rPr>
        <w:t>五、监督检查程序</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1、下发要求在建水利工程做好年度安全度汛工作的通知；</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2、全面检查在建水利工程防汛准备的落实情况，重点排查工程的质量和安全隐患；</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3、反馈或下发整改意见，落实整改措施。</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4、质监机构根据工程项目的规模和相关参数，制定质量与安全监督计划，明确质监内容和要求，根据法人上报确认工程项目划分，并对各验收阶段质量等级进行核备核定。</w:t>
      </w:r>
    </w:p>
    <w:p>
      <w:pPr>
        <w:autoSpaceDE w:val="0"/>
        <w:autoSpaceDN w:val="0"/>
        <w:adjustRightInd w:val="0"/>
        <w:ind w:firstLine="560" w:firstLineChars="200"/>
        <w:jc w:val="left"/>
        <w:rPr>
          <w:rFonts w:ascii="仿宋_GB2312" w:hAnsi="仿宋"/>
          <w:kern w:val="0"/>
          <w:sz w:val="28"/>
          <w:szCs w:val="28"/>
        </w:rPr>
      </w:pPr>
      <w:r>
        <w:rPr>
          <w:rFonts w:ascii="仿宋_GB2312" w:hAnsi="仿宋"/>
          <w:kern w:val="0"/>
          <w:sz w:val="28"/>
          <w:szCs w:val="28"/>
        </w:rPr>
        <w:t>5、印发诚信通知，进行现场检查和资料查阅，提出与下发整改意见，限期整改落实，根据需要确定复查与核查项目。</w:t>
      </w:r>
    </w:p>
    <w:p>
      <w:pPr>
        <w:autoSpaceDE w:val="0"/>
        <w:autoSpaceDN w:val="0"/>
        <w:adjustRightInd w:val="0"/>
        <w:ind w:firstLine="562" w:firstLineChars="200"/>
        <w:jc w:val="left"/>
        <w:rPr>
          <w:rFonts w:ascii="仿宋_GB2312" w:hAnsi="仿宋" w:cs="黑体"/>
          <w:b/>
          <w:bCs/>
          <w:kern w:val="0"/>
          <w:sz w:val="28"/>
          <w:szCs w:val="28"/>
        </w:rPr>
      </w:pPr>
      <w:r>
        <w:rPr>
          <w:rFonts w:ascii="仿宋_GB2312" w:hAnsi="仿宋_GB2312" w:cs="黑体"/>
          <w:b/>
          <w:bCs/>
          <w:kern w:val="0"/>
          <w:sz w:val="28"/>
          <w:szCs w:val="28"/>
        </w:rPr>
        <w:t>六、监督检查处理</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按照《中华人民共和国防汛条例》、《水利工程质量管理规定》、《水利工程建设安全生产管理规定》、《水利工程质量监督管理规定》、《水利工程质量事故处理暂行规定》等现行国家、地方及行业有关法律、法规进行处理。</w:t>
      </w:r>
    </w:p>
    <w:p>
      <w:pPr>
        <w:autoSpaceDE w:val="0"/>
        <w:autoSpaceDN w:val="0"/>
        <w:adjustRightInd w:val="0"/>
        <w:ind w:firstLine="560" w:firstLineChars="200"/>
        <w:jc w:val="left"/>
        <w:rPr>
          <w:rFonts w:ascii="仿宋_GB2312" w:hAnsi="仿宋"/>
          <w:kern w:val="0"/>
          <w:sz w:val="28"/>
          <w:szCs w:val="28"/>
        </w:rPr>
      </w:pPr>
      <w:r>
        <w:rPr>
          <w:rFonts w:ascii="仿宋_GB2312" w:hAnsi="仿宋_GB2312"/>
          <w:kern w:val="0"/>
          <w:sz w:val="28"/>
          <w:szCs w:val="28"/>
        </w:rPr>
        <w:t>（一）根据监督检查中发现的问题，责令当事人开展整改并报送整改结果，视情开展复查；</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（二）对于检查中发现的较为严重的以及具有典型性的问题，在一定范围内予以通报；</w:t>
      </w:r>
    </w:p>
    <w:p>
      <w:pPr>
        <w:autoSpaceDE w:val="0"/>
        <w:autoSpaceDN w:val="0"/>
        <w:adjustRightInd w:val="0"/>
        <w:ind w:firstLine="420" w:firstLineChars="150"/>
        <w:jc w:val="left"/>
        <w:rPr>
          <w:rFonts w:ascii="仿宋_GB2312" w:hAnsi="仿宋"/>
          <w:kern w:val="0"/>
          <w:sz w:val="28"/>
          <w:szCs w:val="28"/>
        </w:rPr>
      </w:pPr>
      <w:r>
        <w:rPr>
          <w:rFonts w:ascii="仿宋_GB2312" w:hAnsi="仿宋_GB2312"/>
          <w:kern w:val="0"/>
          <w:sz w:val="28"/>
          <w:szCs w:val="28"/>
        </w:rPr>
        <w:t>（三）对于检查中发现，性质恶劣、情节严重，构成犯罪</w:t>
      </w:r>
    </w:p>
    <w:p>
      <w:pPr>
        <w:autoSpaceDE w:val="0"/>
        <w:autoSpaceDN w:val="0"/>
        <w:adjustRightInd w:val="0"/>
        <w:jc w:val="left"/>
        <w:rPr>
          <w:rFonts w:ascii="仿宋_GB2312" w:hAnsi="仿宋"/>
          <w:kern w:val="0"/>
          <w:sz w:val="28"/>
          <w:szCs w:val="28"/>
        </w:rPr>
      </w:pPr>
      <w:r>
        <w:rPr>
          <w:rFonts w:ascii="仿宋_GB2312" w:hAnsi="仿宋_GB2312"/>
          <w:kern w:val="0"/>
          <w:sz w:val="28"/>
          <w:szCs w:val="28"/>
        </w:rPr>
        <w:t>的的问题，移交公安机关侦查</w:t>
      </w:r>
    </w:p>
    <w:p>
      <w:pPr>
        <w:spacing w:line="570" w:lineRule="exact"/>
        <w:rPr>
          <w:rFonts w:ascii="仿宋_GB2312" w:hAnsi="仿宋"/>
          <w:spacing w:val="6"/>
          <w:sz w:val="28"/>
          <w:szCs w:val="28"/>
        </w:rPr>
      </w:pPr>
      <w:r>
        <w:rPr>
          <w:rFonts w:ascii="仿宋_GB2312" w:hAnsi="仿宋"/>
          <w:spacing w:val="6"/>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290F"/>
    <w:rsid w:val="0073290F"/>
    <w:rsid w:val="00796912"/>
    <w:rsid w:val="007D02BA"/>
    <w:rsid w:val="00E36311"/>
    <w:rsid w:val="13DE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1374</Words>
  <Characters>7837</Characters>
  <Lines>65</Lines>
  <Paragraphs>18</Paragraphs>
  <ScaleCrop>false</ScaleCrop>
  <LinksUpToDate>false</LinksUpToDate>
  <CharactersWithSpaces>9193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2017-11-17T07:05:00Z</dcterms:created>
  <dc:creator>Administrator</dc:creator>
  <cp:lastModifiedBy>守候じ☆ve</cp:lastModifiedBy>
  <dcterms:modified xsi:type="dcterms:W3CDTF">2017-11-23T08:15:04Z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